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3C3AD" w14:textId="77777777" w:rsidR="008B7DF6" w:rsidRPr="008B7DF6" w:rsidRDefault="008B7DF6" w:rsidP="008B7DF6">
      <w:pPr>
        <w:rPr>
          <w:b/>
          <w:bCs/>
        </w:rPr>
      </w:pPr>
      <w:r w:rsidRPr="008B7DF6">
        <w:rPr>
          <w:b/>
          <w:bCs/>
        </w:rPr>
        <w:fldChar w:fldCharType="begin"/>
      </w:r>
      <w:r w:rsidRPr="008B7DF6">
        <w:rPr>
          <w:b/>
          <w:bCs/>
        </w:rPr>
        <w:instrText>HYPERLINK "https://greenecounty.municipalcodeonline.com/book?type=ordinances" \l "name=Sec_7.3_B1_Neighborhood_Convenience_Commercial_District"</w:instrText>
      </w:r>
      <w:r w:rsidRPr="008B7DF6">
        <w:rPr>
          <w:b/>
          <w:bCs/>
        </w:rPr>
      </w:r>
      <w:r w:rsidRPr="008B7DF6">
        <w:rPr>
          <w:b/>
          <w:bCs/>
        </w:rPr>
        <w:fldChar w:fldCharType="separate"/>
      </w:r>
      <w:r w:rsidRPr="008B7DF6">
        <w:rPr>
          <w:rStyle w:val="Hyperlink"/>
          <w:b/>
          <w:bCs/>
        </w:rPr>
        <w:t>Sec 7.3 B1 Neighborhood Convenience Commercial District</w:t>
      </w:r>
      <w:r w:rsidRPr="008B7DF6">
        <w:rPr>
          <w:b/>
          <w:bCs/>
        </w:rPr>
        <w:fldChar w:fldCharType="end"/>
      </w:r>
    </w:p>
    <w:p w14:paraId="18369735" w14:textId="77777777" w:rsidR="008B7DF6" w:rsidRPr="008B7DF6" w:rsidRDefault="008B7DF6" w:rsidP="008B7DF6">
      <w:r w:rsidRPr="008B7DF6">
        <w:t>This zoning district is intended for the development of small clusters of retail sales and service establishments which when appropriately located are designed to provide limited convenience shopping and services primarily for surrounding residential areas.</w:t>
      </w:r>
    </w:p>
    <w:p w14:paraId="015395D6" w14:textId="77777777" w:rsidR="008B7DF6" w:rsidRPr="008B7DF6" w:rsidRDefault="008B7DF6" w:rsidP="008B7DF6">
      <w:r w:rsidRPr="008B7DF6">
        <w:rPr>
          <w:b/>
          <w:bCs/>
        </w:rPr>
        <w:t>7.3.1</w:t>
      </w:r>
      <w:r w:rsidRPr="008B7DF6">
        <w:t xml:space="preserve"> </w:t>
      </w:r>
      <w:r w:rsidRPr="008B7DF6">
        <w:rPr>
          <w:i/>
          <w:iCs/>
        </w:rPr>
        <w:t>Permitted uses</w:t>
      </w:r>
      <w:r w:rsidRPr="008B7DF6">
        <w:t>. Within the B1 District, only the following uses are permitted:</w:t>
      </w:r>
    </w:p>
    <w:p w14:paraId="7EA7F473" w14:textId="77777777" w:rsidR="008B7DF6" w:rsidRPr="008B7DF6" w:rsidRDefault="008B7DF6" w:rsidP="008B7DF6">
      <w:r w:rsidRPr="008B7DF6">
        <w:rPr>
          <w:b/>
          <w:bCs/>
        </w:rPr>
        <w:t>7.3.1.1</w:t>
      </w:r>
      <w:r w:rsidRPr="008B7DF6">
        <w:t xml:space="preserve"> Accessory buildings and accessory uses provided the requirements of § 9.6 are met.</w:t>
      </w:r>
    </w:p>
    <w:p w14:paraId="0C59EB73" w14:textId="77777777" w:rsidR="008B7DF6" w:rsidRPr="008B7DF6" w:rsidRDefault="008B7DF6" w:rsidP="008B7DF6">
      <w:r w:rsidRPr="008B7DF6">
        <w:rPr>
          <w:b/>
          <w:bCs/>
        </w:rPr>
        <w:t>7.3.1.2</w:t>
      </w:r>
      <w:r w:rsidRPr="008B7DF6">
        <w:t xml:space="preserve"> Arts and Crafts store.</w:t>
      </w:r>
    </w:p>
    <w:p w14:paraId="70AA499B" w14:textId="77777777" w:rsidR="008B7DF6" w:rsidRPr="008B7DF6" w:rsidRDefault="008B7DF6" w:rsidP="008B7DF6">
      <w:r w:rsidRPr="008B7DF6">
        <w:rPr>
          <w:b/>
          <w:bCs/>
        </w:rPr>
        <w:t>7.3.1.3</w:t>
      </w:r>
      <w:r w:rsidRPr="008B7DF6">
        <w:t xml:space="preserve"> Automobile service stations provided the requirements of § 9.8 are met.</w:t>
      </w:r>
    </w:p>
    <w:p w14:paraId="4FD6AD4D" w14:textId="77777777" w:rsidR="008B7DF6" w:rsidRPr="008B7DF6" w:rsidRDefault="008B7DF6" w:rsidP="008B7DF6">
      <w:r w:rsidRPr="008B7DF6">
        <w:rPr>
          <w:b/>
          <w:bCs/>
        </w:rPr>
        <w:t>7.3.1.4</w:t>
      </w:r>
      <w:r w:rsidRPr="008B7DF6">
        <w:t xml:space="preserve"> Automobile repair garage when in conjunction with an automobile service station.</w:t>
      </w:r>
    </w:p>
    <w:p w14:paraId="79C355AF" w14:textId="77777777" w:rsidR="008B7DF6" w:rsidRPr="008B7DF6" w:rsidRDefault="008B7DF6" w:rsidP="008B7DF6">
      <w:r w:rsidRPr="008B7DF6">
        <w:rPr>
          <w:b/>
          <w:bCs/>
        </w:rPr>
        <w:t>7.3.1.5</w:t>
      </w:r>
      <w:r w:rsidRPr="008B7DF6">
        <w:t xml:space="preserve"> Bakery.</w:t>
      </w:r>
    </w:p>
    <w:p w14:paraId="55BB1E4C" w14:textId="77777777" w:rsidR="008B7DF6" w:rsidRPr="008B7DF6" w:rsidRDefault="008B7DF6" w:rsidP="008B7DF6">
      <w:r w:rsidRPr="008B7DF6">
        <w:rPr>
          <w:b/>
          <w:bCs/>
        </w:rPr>
        <w:t>7.3.1.6</w:t>
      </w:r>
      <w:r w:rsidRPr="008B7DF6">
        <w:t xml:space="preserve"> Barber and beauty shop.</w:t>
      </w:r>
    </w:p>
    <w:p w14:paraId="0686300A" w14:textId="77777777" w:rsidR="008B7DF6" w:rsidRPr="008B7DF6" w:rsidRDefault="008B7DF6" w:rsidP="008B7DF6">
      <w:r w:rsidRPr="008B7DF6">
        <w:rPr>
          <w:b/>
          <w:bCs/>
        </w:rPr>
        <w:t>7.3.1.7</w:t>
      </w:r>
      <w:r w:rsidRPr="008B7DF6">
        <w:t xml:space="preserve"> Book, </w:t>
      </w:r>
      <w:proofErr w:type="gramStart"/>
      <w:r w:rsidRPr="008B7DF6">
        <w:t>Stationary</w:t>
      </w:r>
      <w:proofErr w:type="gramEnd"/>
      <w:r w:rsidRPr="008B7DF6">
        <w:t xml:space="preserve"> and Card Shop.</w:t>
      </w:r>
    </w:p>
    <w:p w14:paraId="64EDAEB8" w14:textId="77777777" w:rsidR="008B7DF6" w:rsidRPr="008B7DF6" w:rsidRDefault="008B7DF6" w:rsidP="008B7DF6">
      <w:r w:rsidRPr="008B7DF6">
        <w:rPr>
          <w:b/>
          <w:bCs/>
        </w:rPr>
        <w:t>7.3.1.8</w:t>
      </w:r>
      <w:r w:rsidRPr="008B7DF6">
        <w:t xml:space="preserve"> Business office.</w:t>
      </w:r>
    </w:p>
    <w:p w14:paraId="0D54C6CD" w14:textId="77777777" w:rsidR="008B7DF6" w:rsidRPr="008B7DF6" w:rsidRDefault="008B7DF6" w:rsidP="008B7DF6">
      <w:r w:rsidRPr="008B7DF6">
        <w:rPr>
          <w:b/>
          <w:bCs/>
        </w:rPr>
        <w:t>7.3.1.9</w:t>
      </w:r>
      <w:r w:rsidRPr="008B7DF6">
        <w:t xml:space="preserve"> Cafes and grills.</w:t>
      </w:r>
    </w:p>
    <w:p w14:paraId="085B66EA" w14:textId="77777777" w:rsidR="008B7DF6" w:rsidRPr="008B7DF6" w:rsidRDefault="008B7DF6" w:rsidP="008B7DF6">
      <w:r w:rsidRPr="008B7DF6">
        <w:rPr>
          <w:b/>
          <w:bCs/>
        </w:rPr>
        <w:t>7.3.1.10</w:t>
      </w:r>
      <w:r w:rsidRPr="008B7DF6">
        <w:t xml:space="preserve"> Clothing alteration.</w:t>
      </w:r>
    </w:p>
    <w:p w14:paraId="3587DA94" w14:textId="77777777" w:rsidR="008B7DF6" w:rsidRPr="008B7DF6" w:rsidRDefault="008B7DF6" w:rsidP="008B7DF6">
      <w:r w:rsidRPr="008B7DF6">
        <w:rPr>
          <w:b/>
          <w:bCs/>
        </w:rPr>
        <w:t>7.3.1.11</w:t>
      </w:r>
      <w:r w:rsidRPr="008B7DF6">
        <w:t xml:space="preserve"> Coffee shop</w:t>
      </w:r>
    </w:p>
    <w:p w14:paraId="37D922C1" w14:textId="77777777" w:rsidR="008B7DF6" w:rsidRPr="008B7DF6" w:rsidRDefault="008B7DF6" w:rsidP="008B7DF6">
      <w:r w:rsidRPr="008B7DF6">
        <w:rPr>
          <w:b/>
          <w:bCs/>
        </w:rPr>
        <w:t>7.3.1.12</w:t>
      </w:r>
      <w:r w:rsidRPr="008B7DF6">
        <w:t xml:space="preserve"> Convenience store.</w:t>
      </w:r>
    </w:p>
    <w:p w14:paraId="2017086D" w14:textId="77777777" w:rsidR="008B7DF6" w:rsidRPr="008B7DF6" w:rsidRDefault="008B7DF6" w:rsidP="008B7DF6">
      <w:r w:rsidRPr="008B7DF6">
        <w:rPr>
          <w:b/>
          <w:bCs/>
        </w:rPr>
        <w:t>7.3.1.13</w:t>
      </w:r>
      <w:r w:rsidRPr="008B7DF6">
        <w:t xml:space="preserve"> Daycare center.</w:t>
      </w:r>
    </w:p>
    <w:p w14:paraId="2EAB0DEC" w14:textId="77777777" w:rsidR="008B7DF6" w:rsidRPr="008B7DF6" w:rsidRDefault="008B7DF6" w:rsidP="008B7DF6">
      <w:r w:rsidRPr="008B7DF6">
        <w:rPr>
          <w:b/>
          <w:bCs/>
        </w:rPr>
        <w:t>7.3.1.14</w:t>
      </w:r>
      <w:r w:rsidRPr="008B7DF6">
        <w:t xml:space="preserve"> Drug store.</w:t>
      </w:r>
    </w:p>
    <w:p w14:paraId="7341E5C8" w14:textId="77777777" w:rsidR="008B7DF6" w:rsidRPr="008B7DF6" w:rsidRDefault="008B7DF6" w:rsidP="008B7DF6">
      <w:r w:rsidRPr="008B7DF6">
        <w:rPr>
          <w:b/>
          <w:bCs/>
        </w:rPr>
        <w:t>7.3.1.15</w:t>
      </w:r>
      <w:r w:rsidRPr="008B7DF6">
        <w:t xml:space="preserve"> Dry cleaners.</w:t>
      </w:r>
    </w:p>
    <w:p w14:paraId="42191BB3" w14:textId="77777777" w:rsidR="008B7DF6" w:rsidRPr="008B7DF6" w:rsidRDefault="008B7DF6" w:rsidP="008B7DF6">
      <w:r w:rsidRPr="008B7DF6">
        <w:rPr>
          <w:b/>
          <w:bCs/>
        </w:rPr>
        <w:t>7.3.1.16</w:t>
      </w:r>
      <w:r w:rsidRPr="008B7DF6">
        <w:t xml:space="preserve"> Financial institution.</w:t>
      </w:r>
    </w:p>
    <w:p w14:paraId="5848672F" w14:textId="77777777" w:rsidR="008B7DF6" w:rsidRPr="008B7DF6" w:rsidRDefault="008B7DF6" w:rsidP="008B7DF6">
      <w:r w:rsidRPr="008B7DF6">
        <w:rPr>
          <w:b/>
          <w:bCs/>
        </w:rPr>
        <w:t>7.3.1.17</w:t>
      </w:r>
      <w:r w:rsidRPr="008B7DF6">
        <w:t xml:space="preserve"> Florist, nursery and gift shop.</w:t>
      </w:r>
    </w:p>
    <w:p w14:paraId="6CAB6903" w14:textId="77777777" w:rsidR="008B7DF6" w:rsidRPr="008B7DF6" w:rsidRDefault="008B7DF6" w:rsidP="008B7DF6">
      <w:r w:rsidRPr="008B7DF6">
        <w:rPr>
          <w:b/>
          <w:bCs/>
        </w:rPr>
        <w:t>7.3.1.18</w:t>
      </w:r>
      <w:r w:rsidRPr="008B7DF6">
        <w:t xml:space="preserve"> Frame shop.</w:t>
      </w:r>
    </w:p>
    <w:p w14:paraId="06E88A5C" w14:textId="77777777" w:rsidR="008B7DF6" w:rsidRPr="008B7DF6" w:rsidRDefault="008B7DF6" w:rsidP="008B7DF6">
      <w:r w:rsidRPr="008B7DF6">
        <w:rPr>
          <w:b/>
          <w:bCs/>
        </w:rPr>
        <w:t>7.3.1.19</w:t>
      </w:r>
      <w:r w:rsidRPr="008B7DF6">
        <w:t xml:space="preserve"> Grocery store.</w:t>
      </w:r>
    </w:p>
    <w:p w14:paraId="22109F0D" w14:textId="77777777" w:rsidR="008B7DF6" w:rsidRPr="008B7DF6" w:rsidRDefault="008B7DF6" w:rsidP="008B7DF6">
      <w:r w:rsidRPr="008B7DF6">
        <w:rPr>
          <w:b/>
          <w:bCs/>
        </w:rPr>
        <w:t>7.3.1.20</w:t>
      </w:r>
      <w:r w:rsidRPr="008B7DF6">
        <w:t xml:space="preserve"> Hardware store.</w:t>
      </w:r>
    </w:p>
    <w:p w14:paraId="72B26EF7" w14:textId="77777777" w:rsidR="008B7DF6" w:rsidRPr="008B7DF6" w:rsidRDefault="008B7DF6" w:rsidP="008B7DF6">
      <w:r w:rsidRPr="008B7DF6">
        <w:rPr>
          <w:b/>
          <w:bCs/>
        </w:rPr>
        <w:t>7.3.1.21</w:t>
      </w:r>
      <w:r w:rsidRPr="008B7DF6">
        <w:t xml:space="preserve"> Indoor self-service laundry.</w:t>
      </w:r>
    </w:p>
    <w:p w14:paraId="4257F13E" w14:textId="77777777" w:rsidR="008B7DF6" w:rsidRPr="008B7DF6" w:rsidRDefault="008B7DF6" w:rsidP="008B7DF6">
      <w:r w:rsidRPr="008B7DF6">
        <w:rPr>
          <w:b/>
          <w:bCs/>
        </w:rPr>
        <w:t>7.3.1.22</w:t>
      </w:r>
      <w:r w:rsidRPr="008B7DF6">
        <w:t xml:space="preserve"> Nurseries, for the production and sale of plants and their related products.</w:t>
      </w:r>
    </w:p>
    <w:p w14:paraId="42CEA693" w14:textId="77777777" w:rsidR="008B7DF6" w:rsidRPr="008B7DF6" w:rsidRDefault="008B7DF6" w:rsidP="008B7DF6">
      <w:r w:rsidRPr="008B7DF6">
        <w:rPr>
          <w:b/>
          <w:bCs/>
        </w:rPr>
        <w:t>7.3.1.23</w:t>
      </w:r>
      <w:r w:rsidRPr="008B7DF6">
        <w:t xml:space="preserve"> Professional office.</w:t>
      </w:r>
    </w:p>
    <w:p w14:paraId="0CD92115" w14:textId="77777777" w:rsidR="008B7DF6" w:rsidRPr="008B7DF6" w:rsidRDefault="008B7DF6" w:rsidP="008B7DF6">
      <w:r w:rsidRPr="008B7DF6">
        <w:rPr>
          <w:b/>
          <w:bCs/>
        </w:rPr>
        <w:t>7.3.1.24</w:t>
      </w:r>
      <w:r w:rsidRPr="008B7DF6">
        <w:t xml:space="preserve"> Minor and Major Utility facilities.</w:t>
      </w:r>
    </w:p>
    <w:p w14:paraId="00D6E7A4" w14:textId="77777777" w:rsidR="008B7DF6" w:rsidRPr="008B7DF6" w:rsidRDefault="008B7DF6" w:rsidP="008B7DF6">
      <w:r w:rsidRPr="008B7DF6">
        <w:rPr>
          <w:b/>
          <w:bCs/>
        </w:rPr>
        <w:lastRenderedPageBreak/>
        <w:t>7.3.1.25</w:t>
      </w:r>
      <w:r w:rsidRPr="008B7DF6">
        <w:t xml:space="preserve"> Restaurant.</w:t>
      </w:r>
    </w:p>
    <w:p w14:paraId="4F813D38" w14:textId="77777777" w:rsidR="008B7DF6" w:rsidRPr="008B7DF6" w:rsidRDefault="008B7DF6" w:rsidP="008B7DF6">
      <w:r w:rsidRPr="008B7DF6">
        <w:rPr>
          <w:b/>
          <w:bCs/>
        </w:rPr>
        <w:t>7.3.1.26</w:t>
      </w:r>
      <w:r w:rsidRPr="008B7DF6">
        <w:t xml:space="preserve"> Shopping centers with uses as otherwise permitted in the B1 District and a total leasable floor area of less than seventy-five thousand (75,000) square feet.</w:t>
      </w:r>
    </w:p>
    <w:p w14:paraId="2C16617E" w14:textId="688DEFF7" w:rsidR="008B7DF6" w:rsidRPr="008B7DF6" w:rsidRDefault="008B7DF6" w:rsidP="008B7DF6">
      <w:r w:rsidRPr="008B7DF6">
        <w:rPr>
          <w:b/>
          <w:bCs/>
        </w:rPr>
        <w:t>7.3.1.27</w:t>
      </w:r>
      <w:r>
        <w:t xml:space="preserve"> </w:t>
      </w:r>
      <w:r w:rsidRPr="008B7DF6">
        <w:t>Signs</w:t>
      </w:r>
      <w:r w:rsidRPr="008B7DF6">
        <w:t xml:space="preserve"> provided the requirements of Article X are met.</w:t>
      </w:r>
    </w:p>
    <w:p w14:paraId="71A6DD09" w14:textId="77777777" w:rsidR="008B7DF6" w:rsidRPr="008B7DF6" w:rsidRDefault="008B7DF6" w:rsidP="008B7DF6">
      <w:r w:rsidRPr="008B7DF6">
        <w:rPr>
          <w:b/>
          <w:bCs/>
        </w:rPr>
        <w:t>7.3.1.28</w:t>
      </w:r>
      <w:r w:rsidRPr="008B7DF6">
        <w:t xml:space="preserve"> Special Events provided that the parcel where the special event is to be located is at least twenty-five acres in size, and provided that no more than two special events may be held per calendar year per parcel or per property owner on adjoining parcels.</w:t>
      </w:r>
    </w:p>
    <w:p w14:paraId="297AA04D" w14:textId="77777777" w:rsidR="008B7DF6" w:rsidRPr="008B7DF6" w:rsidRDefault="008B7DF6" w:rsidP="008B7DF6">
      <w:r w:rsidRPr="008B7DF6">
        <w:rPr>
          <w:b/>
          <w:bCs/>
        </w:rPr>
        <w:t>7.3.1.29</w:t>
      </w:r>
      <w:r w:rsidRPr="008B7DF6">
        <w:t xml:space="preserve"> Veterinary hospitals, clinics and kennels, provided no unenclosed structure for the keeping of animals is located within two hundred (200) feet of a property boundary.</w:t>
      </w:r>
    </w:p>
    <w:p w14:paraId="60647187" w14:textId="77777777" w:rsidR="008B7DF6" w:rsidRPr="008B7DF6" w:rsidRDefault="008B7DF6" w:rsidP="008B7DF6">
      <w:r w:rsidRPr="008B7DF6">
        <w:rPr>
          <w:b/>
          <w:bCs/>
        </w:rPr>
        <w:t>7.3.1.30</w:t>
      </w:r>
      <w:r w:rsidRPr="008B7DF6">
        <w:t xml:space="preserve"> Borrow Pits less than or equal to 2 acres.</w:t>
      </w:r>
    </w:p>
    <w:p w14:paraId="086433CB" w14:textId="77777777" w:rsidR="008B7DF6" w:rsidRPr="008B7DF6" w:rsidRDefault="008B7DF6" w:rsidP="008B7DF6">
      <w:r w:rsidRPr="008B7DF6">
        <w:rPr>
          <w:b/>
          <w:bCs/>
        </w:rPr>
        <w:t>7.3.2</w:t>
      </w:r>
      <w:r w:rsidRPr="008B7DF6">
        <w:t xml:space="preserve"> </w:t>
      </w:r>
      <w:r w:rsidRPr="008B7DF6">
        <w:rPr>
          <w:i/>
          <w:iCs/>
        </w:rPr>
        <w:t>Conditional uses</w:t>
      </w:r>
      <w:r w:rsidRPr="008B7DF6">
        <w:t>. Within the B1 Neighborhood Convenience Commercial District, the uses enumerated below may be permitted with Conditional Use approval pursuant to Article XI. Conditional Use applications may be approved or denied as submitted or may be approved subject to specified conditions in addition to those described herein.</w:t>
      </w:r>
    </w:p>
    <w:p w14:paraId="0723ADDE" w14:textId="77777777" w:rsidR="008B7DF6" w:rsidRPr="008B7DF6" w:rsidRDefault="008B7DF6" w:rsidP="008B7DF6">
      <w:r w:rsidRPr="008B7DF6">
        <w:rPr>
          <w:b/>
          <w:bCs/>
        </w:rPr>
        <w:t>7.3.2.1</w:t>
      </w:r>
      <w:r w:rsidRPr="008B7DF6">
        <w:t xml:space="preserve"> Nursing homes.</w:t>
      </w:r>
    </w:p>
    <w:p w14:paraId="7ED1DD2F" w14:textId="77777777" w:rsidR="008B7DF6" w:rsidRPr="008B7DF6" w:rsidRDefault="008B7DF6" w:rsidP="008B7DF6">
      <w:r w:rsidRPr="008B7DF6">
        <w:rPr>
          <w:b/>
          <w:bCs/>
        </w:rPr>
        <w:t>7.3.2.2</w:t>
      </w:r>
      <w:r w:rsidRPr="008B7DF6">
        <w:t xml:space="preserve"> Second floor of a commercial use may be used as a residential dwelling unit provided it is served by a separate private entrance and exit.</w:t>
      </w:r>
    </w:p>
    <w:p w14:paraId="541F5579" w14:textId="77777777" w:rsidR="008B7DF6" w:rsidRPr="008B7DF6" w:rsidRDefault="008B7DF6" w:rsidP="008B7DF6">
      <w:r w:rsidRPr="008B7DF6">
        <w:rPr>
          <w:b/>
          <w:bCs/>
        </w:rPr>
        <w:t>7.3.2.3</w:t>
      </w:r>
      <w:r w:rsidRPr="008B7DF6">
        <w:t xml:space="preserve"> Congregate Personal Care Home.</w:t>
      </w:r>
    </w:p>
    <w:p w14:paraId="511EF778" w14:textId="77777777" w:rsidR="008B7DF6" w:rsidRPr="008B7DF6" w:rsidRDefault="008B7DF6" w:rsidP="008B7DF6">
      <w:r w:rsidRPr="008B7DF6">
        <w:rPr>
          <w:b/>
          <w:bCs/>
        </w:rPr>
        <w:t>7.3.2.4</w:t>
      </w:r>
      <w:r w:rsidRPr="008B7DF6">
        <w:t xml:space="preserve"> Self-storage facility incorporated with outdoor storage of recreational vehicles provided the entire outdoor storage area is properly screened as required in 6.7.</w:t>
      </w:r>
    </w:p>
    <w:p w14:paraId="2C08A1BE" w14:textId="77777777" w:rsidR="008B7DF6" w:rsidRPr="008B7DF6" w:rsidRDefault="008B7DF6" w:rsidP="008B7DF6">
      <w:r w:rsidRPr="008B7DF6">
        <w:rPr>
          <w:b/>
          <w:bCs/>
        </w:rPr>
        <w:t>7.3.2.5</w:t>
      </w:r>
      <w:r w:rsidRPr="008B7DF6">
        <w:t xml:space="preserve"> Automobile laundry or car wash provided that the paved area for the vehicle awaiting entrance to the washing process is located on the same lot. The paved area must be of sufficient size to adequately contain the number of vehicles (at two hundred (200) square feet per vehicle) equal to one-third of the practical hourly capacity of the washing machines. Curb breaks are limited to two (2), each not to exceed thirty (30) feet in width, and located no closer than fifty (50) feet to an intersection.</w:t>
      </w:r>
    </w:p>
    <w:p w14:paraId="6231C61F" w14:textId="77777777" w:rsidR="008B7DF6" w:rsidRPr="008B7DF6" w:rsidRDefault="008B7DF6" w:rsidP="008B7DF6">
      <w:pPr>
        <w:rPr>
          <w:color w:val="FF0000"/>
        </w:rPr>
      </w:pPr>
      <w:r w:rsidRPr="008B7DF6">
        <w:rPr>
          <w:b/>
          <w:bCs/>
          <w:color w:val="FF0000"/>
        </w:rPr>
        <w:t>7.3.2.6</w:t>
      </w:r>
      <w:r w:rsidRPr="008B7DF6">
        <w:rPr>
          <w:color w:val="FF0000"/>
        </w:rPr>
        <w:t xml:space="preserve"> </w:t>
      </w:r>
      <w:r w:rsidRPr="008B7DF6">
        <w:rPr>
          <w:i/>
          <w:iCs/>
          <w:color w:val="FF0000"/>
        </w:rPr>
        <w:t>Restaurant, fast-food</w:t>
      </w:r>
      <w:r w:rsidRPr="008B7DF6">
        <w:rPr>
          <w:color w:val="FF0000"/>
        </w:rPr>
        <w:t>.</w:t>
      </w:r>
    </w:p>
    <w:p w14:paraId="2A8A73C5" w14:textId="77777777" w:rsidR="008B7DF6" w:rsidRPr="008B7DF6" w:rsidRDefault="008B7DF6" w:rsidP="008B7DF6">
      <w:r w:rsidRPr="008B7DF6">
        <w:t>(Ord. of 12-8-2020, § 1(</w:t>
      </w:r>
      <w:proofErr w:type="spellStart"/>
      <w:r w:rsidRPr="008B7DF6">
        <w:t>Exh</w:t>
      </w:r>
      <w:proofErr w:type="spellEnd"/>
      <w:r w:rsidRPr="008B7DF6">
        <w:t>. A))</w:t>
      </w:r>
    </w:p>
    <w:p w14:paraId="1C88249C" w14:textId="77777777" w:rsidR="008B7DF6" w:rsidRPr="008B7DF6" w:rsidRDefault="008B7DF6" w:rsidP="008B7DF6">
      <w:r w:rsidRPr="008B7DF6">
        <w:t>HISTORY</w:t>
      </w:r>
      <w:r w:rsidRPr="008B7DF6">
        <w:br/>
      </w:r>
      <w:r w:rsidRPr="008B7DF6">
        <w:rPr>
          <w:i/>
          <w:iCs/>
        </w:rPr>
        <w:t xml:space="preserve">Amended by Res. </w:t>
      </w:r>
      <w:hyperlink r:id="rId5" w:tgtFrame="_blank" w:history="1">
        <w:r w:rsidRPr="008B7DF6">
          <w:rPr>
            <w:rStyle w:val="Hyperlink"/>
            <w:i/>
            <w:iCs/>
          </w:rPr>
          <w:t>2023.7.11(a)</w:t>
        </w:r>
      </w:hyperlink>
      <w:r w:rsidRPr="008B7DF6">
        <w:rPr>
          <w:i/>
          <w:iCs/>
        </w:rPr>
        <w:t xml:space="preserve"> 7.3.1.28 Special Events amended on 7/11/2023</w:t>
      </w:r>
      <w:r w:rsidRPr="008B7DF6">
        <w:rPr>
          <w:i/>
          <w:iCs/>
        </w:rPr>
        <w:br/>
        <w:t xml:space="preserve">Repealed &amp; Replaced by Res. </w:t>
      </w:r>
      <w:hyperlink r:id="rId6" w:tgtFrame="_blank" w:history="1">
        <w:r w:rsidRPr="008B7DF6">
          <w:rPr>
            <w:rStyle w:val="Hyperlink"/>
            <w:i/>
            <w:iCs/>
          </w:rPr>
          <w:t>2024.10.8(a)</w:t>
        </w:r>
      </w:hyperlink>
      <w:r w:rsidRPr="008B7DF6">
        <w:rPr>
          <w:i/>
          <w:iCs/>
        </w:rPr>
        <w:t xml:space="preserve"> 7.3.1.28 Special Events only on 10/8/2024</w:t>
      </w:r>
    </w:p>
    <w:p w14:paraId="1BEC5687" w14:textId="77777777" w:rsidR="008B7DF6" w:rsidRDefault="008B7DF6" w:rsidP="008B7DF6">
      <w:pPr>
        <w:rPr>
          <w:b/>
          <w:bCs/>
        </w:rPr>
      </w:pPr>
    </w:p>
    <w:p w14:paraId="201F9FBE" w14:textId="485264A8" w:rsidR="008B7DF6" w:rsidRPr="008B7DF6" w:rsidRDefault="008B7DF6" w:rsidP="008B7DF6">
      <w:pPr>
        <w:rPr>
          <w:b/>
          <w:bCs/>
        </w:rPr>
      </w:pPr>
      <w:hyperlink r:id="rId7" w:anchor="name=Sec_7.9_PUD_Planned_Unit_Development" w:history="1">
        <w:r w:rsidRPr="008B7DF6">
          <w:rPr>
            <w:rStyle w:val="Hyperlink"/>
            <w:b/>
            <w:bCs/>
          </w:rPr>
          <w:t>Sec 7.9 PUD Planned Unit Development</w:t>
        </w:r>
      </w:hyperlink>
    </w:p>
    <w:p w14:paraId="7840048D" w14:textId="77777777" w:rsidR="008B7DF6" w:rsidRPr="008B7DF6" w:rsidRDefault="008B7DF6" w:rsidP="008B7DF6">
      <w:r w:rsidRPr="008B7DF6">
        <w:rPr>
          <w:b/>
          <w:bCs/>
        </w:rPr>
        <w:t>7.9.1</w:t>
      </w:r>
      <w:r w:rsidRPr="008B7DF6">
        <w:t xml:space="preserve"> The PUD districts establish a mechanism to implement the vision and principles of the Comprehensive Plan and provides for innovative concepts in large-scale residential development </w:t>
      </w:r>
      <w:r w:rsidRPr="008B7DF6">
        <w:lastRenderedPageBreak/>
        <w:t xml:space="preserve">that enables economy in capital </w:t>
      </w:r>
      <w:proofErr w:type="gramStart"/>
      <w:r w:rsidRPr="008B7DF6">
        <w:t>maintenance, yet</w:t>
      </w:r>
      <w:proofErr w:type="gramEnd"/>
      <w:r w:rsidRPr="008B7DF6">
        <w:t xml:space="preserve"> does not forsake the desired rural setting of openness and a livable environment. Allied uses, public facilities and enclosed recreational uses are allowed. Through the Planned Unit Development process, it is the intent that property will be developed with a unified design providing continuity between the various elements. However, the PUD process is not intended as a device to circumvent general development regulations, densities, standards and good planning practice.</w:t>
      </w:r>
    </w:p>
    <w:p w14:paraId="4AFB8ED5" w14:textId="77777777" w:rsidR="008B7DF6" w:rsidRPr="008B7DF6" w:rsidRDefault="008B7DF6" w:rsidP="008B7DF6">
      <w:r w:rsidRPr="008B7DF6">
        <w:rPr>
          <w:b/>
          <w:bCs/>
        </w:rPr>
        <w:t>7.9.2</w:t>
      </w:r>
      <w:r w:rsidRPr="008B7DF6">
        <w:t xml:space="preserve"> PUDs on contiguous property may be consolidated as a single PUD. To be eligible for a PUD consolidation, an application must provide documentation showing that the PUDs to be combined are subject to unified control and management. </w:t>
      </w:r>
      <w:proofErr w:type="gramStart"/>
      <w:r w:rsidRPr="008B7DF6">
        <w:t>Subsequent to</w:t>
      </w:r>
      <w:proofErr w:type="gramEnd"/>
      <w:r w:rsidRPr="008B7DF6">
        <w:t xml:space="preserve"> a PUD consolidation, the standards, requirements and restrictions of this Ordinance shall apply to the larger consolidated PUD as a single, unified development. The application for joining of PUDs must document the current land uses and acreages for each PUD, and then document the land uses and acreages for the proposed combined PUD.</w:t>
      </w:r>
    </w:p>
    <w:p w14:paraId="2FA353BA" w14:textId="77777777" w:rsidR="008B7DF6" w:rsidRPr="008B7DF6" w:rsidRDefault="008B7DF6" w:rsidP="008B7DF6">
      <w:r w:rsidRPr="008B7DF6">
        <w:rPr>
          <w:b/>
          <w:bCs/>
        </w:rPr>
        <w:t>7.9.3</w:t>
      </w:r>
      <w:r w:rsidRPr="008B7DF6">
        <w:t xml:space="preserve"> Properties that are not zoned PUD may be annexed into a contiguous existing PUD. Any developed property that is annexed into a contiguous PUD shall not be required to comply with the PUD district regulations so long as it was lawfully developed with a use permitted by the PUD regulations at the time of its annexation. Any developed property that is annexed into a Minor PUD that does not already comply with the Minor PUD district regulations shall not be considered towards qualification as a Major PUD.</w:t>
      </w:r>
    </w:p>
    <w:p w14:paraId="27CFD1F3" w14:textId="77777777" w:rsidR="008B7DF6" w:rsidRPr="008B7DF6" w:rsidRDefault="008B7DF6" w:rsidP="008B7DF6">
      <w:r w:rsidRPr="008B7DF6">
        <w:rPr>
          <w:b/>
          <w:bCs/>
        </w:rPr>
        <w:t>7.9.4</w:t>
      </w:r>
      <w:r w:rsidRPr="008B7DF6">
        <w:t xml:space="preserve"> All submissions of development plans for a PUD must comply with the applicable provisions of § 9.18 and must be served by a central sewerage and a central water system adequately sized to supply fire hydrants at the time of submission. Existing subdivision development extensions are not required to connect to central sewerage or upgrade the central water system to support fire hydrants unless the proposed extension is within 1,500 feet of a point of connection capable of handling said improvements.</w:t>
      </w:r>
    </w:p>
    <w:p w14:paraId="6AB626C6" w14:textId="77777777" w:rsidR="008B7DF6" w:rsidRPr="008B7DF6" w:rsidRDefault="008B7DF6" w:rsidP="008B7DF6">
      <w:r w:rsidRPr="008B7DF6">
        <w:rPr>
          <w:b/>
          <w:bCs/>
        </w:rPr>
        <w:t>7.9.5</w:t>
      </w:r>
      <w:r w:rsidRPr="008B7DF6">
        <w:t xml:space="preserve"> </w:t>
      </w:r>
      <w:r w:rsidRPr="008B7DF6">
        <w:rPr>
          <w:i/>
          <w:iCs/>
        </w:rPr>
        <w:t>Minor Planned Unit Development (PUD)</w:t>
      </w:r>
    </w:p>
    <w:p w14:paraId="68FA6F6A" w14:textId="77777777" w:rsidR="008B7DF6" w:rsidRPr="008B7DF6" w:rsidRDefault="008B7DF6" w:rsidP="008B7DF6">
      <w:r w:rsidRPr="008B7DF6">
        <w:t>To qualify as a Minor PUD, the development must be a minimum of 200 contiguous acres, provided, however, that a parcel that is adjacent to and adjoining an existing PUD or CPUD that is at least 50 contiguous acres shall qualify as a Minor PUD.</w:t>
      </w:r>
    </w:p>
    <w:p w14:paraId="6A912E84" w14:textId="77777777" w:rsidR="008B7DF6" w:rsidRPr="008B7DF6" w:rsidRDefault="008B7DF6" w:rsidP="008B7DF6">
      <w:r w:rsidRPr="008B7DF6">
        <w:rPr>
          <w:i/>
          <w:iCs/>
        </w:rPr>
        <w:t>Permitted uses</w:t>
      </w:r>
      <w:r w:rsidRPr="008B7DF6">
        <w:t>. Within the Minor PUD District, only the following uses are permitted:</w:t>
      </w:r>
    </w:p>
    <w:p w14:paraId="5EB26534" w14:textId="77777777" w:rsidR="008B7DF6" w:rsidRPr="008B7DF6" w:rsidRDefault="008B7DF6" w:rsidP="008B7DF6">
      <w:r w:rsidRPr="008B7DF6">
        <w:rPr>
          <w:b/>
          <w:bCs/>
        </w:rPr>
        <w:t>7.9.5.1</w:t>
      </w:r>
      <w:r w:rsidRPr="008B7DF6">
        <w:t xml:space="preserve"> Dwelling, single-family, detached.</w:t>
      </w:r>
    </w:p>
    <w:p w14:paraId="7CE16144" w14:textId="77777777" w:rsidR="008B7DF6" w:rsidRPr="008B7DF6" w:rsidRDefault="008B7DF6" w:rsidP="008B7DF6">
      <w:r w:rsidRPr="008B7DF6">
        <w:rPr>
          <w:b/>
          <w:bCs/>
        </w:rPr>
        <w:t>7.9.5.2</w:t>
      </w:r>
      <w:r w:rsidRPr="008B7DF6">
        <w:t xml:space="preserve"> Dwelling, multi-family.</w:t>
      </w:r>
    </w:p>
    <w:p w14:paraId="6D5D64B0" w14:textId="77777777" w:rsidR="008B7DF6" w:rsidRPr="008B7DF6" w:rsidRDefault="008B7DF6" w:rsidP="008B7DF6">
      <w:r w:rsidRPr="008B7DF6">
        <w:rPr>
          <w:b/>
          <w:bCs/>
        </w:rPr>
        <w:t>7.9.5.3</w:t>
      </w:r>
      <w:r w:rsidRPr="008B7DF6">
        <w:t xml:space="preserve"> Dwelling, two-family.</w:t>
      </w:r>
    </w:p>
    <w:p w14:paraId="32EC9EDC" w14:textId="77777777" w:rsidR="008B7DF6" w:rsidRPr="008B7DF6" w:rsidRDefault="008B7DF6" w:rsidP="008B7DF6">
      <w:r w:rsidRPr="008B7DF6">
        <w:rPr>
          <w:b/>
          <w:bCs/>
        </w:rPr>
        <w:t>7.9.5.4</w:t>
      </w:r>
      <w:r w:rsidRPr="008B7DF6">
        <w:t xml:space="preserve"> Industrialized building qualifying as Dwelling, single-family.</w:t>
      </w:r>
    </w:p>
    <w:p w14:paraId="3A973F8E" w14:textId="77777777" w:rsidR="008B7DF6" w:rsidRPr="008B7DF6" w:rsidRDefault="008B7DF6" w:rsidP="008B7DF6">
      <w:r w:rsidRPr="008B7DF6">
        <w:rPr>
          <w:b/>
          <w:bCs/>
        </w:rPr>
        <w:t>7.9.5.5</w:t>
      </w:r>
      <w:r w:rsidRPr="008B7DF6">
        <w:t xml:space="preserve"> Accessory buildings and accessory uses provided the requirements of § 9.6 are met.</w:t>
      </w:r>
    </w:p>
    <w:p w14:paraId="576DF810" w14:textId="77777777" w:rsidR="008B7DF6" w:rsidRPr="008B7DF6" w:rsidRDefault="008B7DF6" w:rsidP="008B7DF6">
      <w:r w:rsidRPr="008B7DF6">
        <w:rPr>
          <w:b/>
          <w:bCs/>
        </w:rPr>
        <w:t>7.9.5.6</w:t>
      </w:r>
      <w:r w:rsidRPr="008B7DF6">
        <w:t xml:space="preserve"> Condominiums and townhouses provided the requirements of § 9.5 are met.</w:t>
      </w:r>
    </w:p>
    <w:p w14:paraId="30D2509C" w14:textId="77777777" w:rsidR="008B7DF6" w:rsidRPr="008B7DF6" w:rsidRDefault="008B7DF6" w:rsidP="008B7DF6">
      <w:r w:rsidRPr="008B7DF6">
        <w:rPr>
          <w:b/>
          <w:bCs/>
        </w:rPr>
        <w:t>7.9.5.7</w:t>
      </w:r>
      <w:r w:rsidRPr="008B7DF6">
        <w:t xml:space="preserve"> Home office.</w:t>
      </w:r>
    </w:p>
    <w:p w14:paraId="0F6B3F80" w14:textId="77777777" w:rsidR="008B7DF6" w:rsidRPr="008B7DF6" w:rsidRDefault="008B7DF6" w:rsidP="008B7DF6">
      <w:r w:rsidRPr="008B7DF6">
        <w:rPr>
          <w:b/>
          <w:bCs/>
        </w:rPr>
        <w:lastRenderedPageBreak/>
        <w:t>7.9.5.8</w:t>
      </w:r>
      <w:r w:rsidRPr="008B7DF6">
        <w:t xml:space="preserve"> Swimming pools, above and below ground, provided the pool location, including the pool deck and accessory equipment, is not closer than ten (10) feet to any adjacent residential lot; the pool location can be adjacent to the Lake Oconee Georgia Power property line for lakeshore property; the pool is enclosed by a wall or fence to the extent required by State Law. Only home swimming pools and private community swimming pools are permitted.</w:t>
      </w:r>
    </w:p>
    <w:p w14:paraId="206FC846" w14:textId="77777777" w:rsidR="008B7DF6" w:rsidRPr="008B7DF6" w:rsidRDefault="008B7DF6" w:rsidP="008B7DF6">
      <w:r w:rsidRPr="008B7DF6">
        <w:rPr>
          <w:b/>
          <w:bCs/>
        </w:rPr>
        <w:t>7.9.5.9</w:t>
      </w:r>
      <w:r w:rsidRPr="008B7DF6">
        <w:t xml:space="preserve"> Public or private park or recreational area, which may include clubs, marinas, restaurants, a golf course, swimming pool, clubhouse, tennis courts, playgrounds, lakes or similar recreation uses.</w:t>
      </w:r>
    </w:p>
    <w:p w14:paraId="7B62F6CC" w14:textId="77777777" w:rsidR="008B7DF6" w:rsidRPr="008B7DF6" w:rsidRDefault="008B7DF6" w:rsidP="008B7DF6">
      <w:r w:rsidRPr="008B7DF6">
        <w:rPr>
          <w:b/>
          <w:bCs/>
        </w:rPr>
        <w:t>7.9.5.10</w:t>
      </w:r>
      <w:r w:rsidRPr="008B7DF6">
        <w:t xml:space="preserve"> Minor and Major Utility facilities.</w:t>
      </w:r>
    </w:p>
    <w:p w14:paraId="1EA2FA5B" w14:textId="77777777" w:rsidR="008B7DF6" w:rsidRPr="008B7DF6" w:rsidRDefault="008B7DF6" w:rsidP="008B7DF6">
      <w:r w:rsidRPr="008B7DF6">
        <w:rPr>
          <w:b/>
          <w:bCs/>
        </w:rPr>
        <w:t>7.9.5.11</w:t>
      </w:r>
      <w:r w:rsidRPr="008B7DF6">
        <w:t xml:space="preserve"> Boat docks, provided all ordinances, building codes, state laws and requirements of the Georgia Power Company pertaining to construction on, and use of, lake shore property and the reservoir are met.</w:t>
      </w:r>
    </w:p>
    <w:p w14:paraId="6D6B2D7A" w14:textId="77777777" w:rsidR="008B7DF6" w:rsidRPr="008B7DF6" w:rsidRDefault="008B7DF6" w:rsidP="008B7DF6">
      <w:proofErr w:type="gramStart"/>
      <w:r w:rsidRPr="008B7DF6">
        <w:rPr>
          <w:b/>
          <w:bCs/>
        </w:rPr>
        <w:t>7.9.5.12</w:t>
      </w:r>
      <w:r w:rsidRPr="008B7DF6">
        <w:t xml:space="preserve"> Signs,</w:t>
      </w:r>
      <w:proofErr w:type="gramEnd"/>
      <w:r w:rsidRPr="008B7DF6">
        <w:t xml:space="preserve"> provided the requirements of Article X are met.</w:t>
      </w:r>
    </w:p>
    <w:p w14:paraId="43BC98E8" w14:textId="77777777" w:rsidR="008B7DF6" w:rsidRPr="008B7DF6" w:rsidRDefault="008B7DF6" w:rsidP="008B7DF6">
      <w:r w:rsidRPr="008B7DF6">
        <w:rPr>
          <w:b/>
          <w:bCs/>
        </w:rPr>
        <w:t>7.9.5.13</w:t>
      </w:r>
      <w:r w:rsidRPr="008B7DF6">
        <w:t xml:space="preserve"> Fire Stations.</w:t>
      </w:r>
    </w:p>
    <w:p w14:paraId="3542D23A" w14:textId="77777777" w:rsidR="008B7DF6" w:rsidRPr="008B7DF6" w:rsidRDefault="008B7DF6" w:rsidP="008B7DF6">
      <w:r w:rsidRPr="008B7DF6">
        <w:rPr>
          <w:b/>
          <w:bCs/>
        </w:rPr>
        <w:t>7.9.5.14</w:t>
      </w:r>
      <w:r w:rsidRPr="008B7DF6">
        <w:t xml:space="preserve"> PUD Development, operations and maintenance facilities.</w:t>
      </w:r>
    </w:p>
    <w:p w14:paraId="5F87BBA8" w14:textId="77777777" w:rsidR="008B7DF6" w:rsidRDefault="008B7DF6" w:rsidP="008B7DF6">
      <w:r w:rsidRPr="008B7DF6">
        <w:rPr>
          <w:b/>
          <w:bCs/>
        </w:rPr>
        <w:t>7.9.5.15</w:t>
      </w:r>
      <w:r w:rsidRPr="008B7DF6">
        <w:t xml:space="preserve"> Borrow Pits less than or equal to two (2) acres.</w:t>
      </w:r>
    </w:p>
    <w:p w14:paraId="6E6B5CB7" w14:textId="4049C05E" w:rsidR="00411EE1" w:rsidRPr="00411EE1" w:rsidRDefault="00411EE1" w:rsidP="00411EE1">
      <w:pPr>
        <w:shd w:val="clear" w:color="auto" w:fill="FFFFFF"/>
        <w:spacing w:after="0" w:line="360" w:lineRule="atLeast"/>
        <w:textAlignment w:val="center"/>
        <w:rPr>
          <w:rFonts w:eastAsia="Times New Roman" w:cs="Open Sans"/>
          <w:color w:val="FF0000"/>
          <w:kern w:val="0"/>
          <w14:ligatures w14:val="none"/>
        </w:rPr>
      </w:pPr>
      <w:r w:rsidRPr="00411EE1">
        <w:rPr>
          <w:rFonts w:eastAsia="Times New Roman" w:cs="Open Sans"/>
          <w:b/>
          <w:bCs/>
          <w:color w:val="FF0000"/>
          <w:kern w:val="0"/>
          <w14:ligatures w14:val="none"/>
        </w:rPr>
        <w:t xml:space="preserve">7.9.5.16 </w:t>
      </w:r>
      <w:r w:rsidRPr="00411EE1">
        <w:rPr>
          <w:rFonts w:eastAsia="Times New Roman" w:cs="Open Sans"/>
          <w:color w:val="FF0000"/>
          <w:kern w:val="0"/>
          <w14:ligatures w14:val="none"/>
        </w:rPr>
        <w:t>Cottage housing provided the requirements of 9.27 are met.</w:t>
      </w:r>
    </w:p>
    <w:p w14:paraId="21F4B960" w14:textId="77777777" w:rsidR="00411EE1" w:rsidRPr="008B7DF6" w:rsidRDefault="00411EE1" w:rsidP="00411EE1">
      <w:pPr>
        <w:shd w:val="clear" w:color="auto" w:fill="FFFFFF"/>
        <w:spacing w:after="0" w:line="360" w:lineRule="atLeast"/>
        <w:textAlignment w:val="center"/>
        <w:rPr>
          <w:rFonts w:ascii="Open Sans" w:eastAsia="Times New Roman" w:hAnsi="Open Sans" w:cs="Open Sans"/>
          <w:color w:val="313335"/>
          <w:kern w:val="0"/>
          <w:sz w:val="21"/>
          <w:szCs w:val="21"/>
          <w14:ligatures w14:val="none"/>
        </w:rPr>
      </w:pPr>
    </w:p>
    <w:p w14:paraId="75370BE5" w14:textId="77777777" w:rsidR="008B7DF6" w:rsidRPr="008B7DF6" w:rsidRDefault="008B7DF6" w:rsidP="008B7DF6">
      <w:r w:rsidRPr="008B7DF6">
        <w:rPr>
          <w:b/>
          <w:bCs/>
        </w:rPr>
        <w:t>7.9.6</w:t>
      </w:r>
      <w:r w:rsidRPr="008B7DF6">
        <w:t xml:space="preserve"> </w:t>
      </w:r>
      <w:r w:rsidRPr="008B7DF6">
        <w:rPr>
          <w:i/>
          <w:iCs/>
        </w:rPr>
        <w:t>Conditional uses</w:t>
      </w:r>
      <w:r w:rsidRPr="008B7DF6">
        <w:t>. Within the Minor PUD District, the uses enumerated below may be permitted with Conditional Use approval pursuant to Article XI. Conditional Use applications may be approved or denied as submitted or may be approved subject to specified conditions in addition to those described herein.</w:t>
      </w:r>
    </w:p>
    <w:p w14:paraId="5BD057A9" w14:textId="77777777" w:rsidR="008B7DF6" w:rsidRPr="008B7DF6" w:rsidRDefault="008B7DF6" w:rsidP="008B7DF6">
      <w:r w:rsidRPr="008B7DF6">
        <w:rPr>
          <w:b/>
          <w:bCs/>
        </w:rPr>
        <w:t>7.9.6.1</w:t>
      </w:r>
      <w:r w:rsidRPr="008B7DF6">
        <w:t xml:space="preserve"> </w:t>
      </w:r>
      <w:r w:rsidRPr="008B7DF6">
        <w:rPr>
          <w:i/>
          <w:iCs/>
        </w:rPr>
        <w:t>Non-Residential uses</w:t>
      </w:r>
      <w:r w:rsidRPr="008B7DF6">
        <w:t>. Non-Residential uses may be permitted where such uses are scaled primarily to serve the residents of the Minor PUD. Non-Residential uses shall be necessary commercial or accessory services to and within the Minor PUD district being served.</w:t>
      </w:r>
    </w:p>
    <w:p w14:paraId="62BFD7D1" w14:textId="77777777" w:rsidR="008B7DF6" w:rsidRPr="008B7DF6" w:rsidRDefault="008B7DF6" w:rsidP="008B7DF6">
      <w:r w:rsidRPr="008B7DF6">
        <w:t>(Ord. of 12-8-2020, § 1(</w:t>
      </w:r>
      <w:proofErr w:type="spellStart"/>
      <w:r w:rsidRPr="008B7DF6">
        <w:t>Exh</w:t>
      </w:r>
      <w:proofErr w:type="spellEnd"/>
      <w:r w:rsidRPr="008B7DF6">
        <w:t>. A))</w:t>
      </w:r>
    </w:p>
    <w:p w14:paraId="74C75C91" w14:textId="77777777" w:rsidR="008B7DF6" w:rsidRPr="008B7DF6" w:rsidRDefault="008B7DF6" w:rsidP="008B7DF6">
      <w:r w:rsidRPr="008B7DF6">
        <w:rPr>
          <w:b/>
          <w:bCs/>
        </w:rPr>
        <w:t xml:space="preserve">7.9.7 </w:t>
      </w:r>
      <w:r w:rsidRPr="008B7DF6">
        <w:rPr>
          <w:i/>
          <w:iCs/>
        </w:rPr>
        <w:t>Urban Planned Unit Development (UPUD)</w:t>
      </w:r>
    </w:p>
    <w:p w14:paraId="1F37193E" w14:textId="77777777" w:rsidR="008B7DF6" w:rsidRPr="008B7DF6" w:rsidRDefault="008B7DF6" w:rsidP="008B7DF6">
      <w:r w:rsidRPr="008B7DF6">
        <w:t xml:space="preserve">To qualify as an UPUD, the development must </w:t>
      </w:r>
      <w:proofErr w:type="gramStart"/>
      <w:r w:rsidRPr="008B7DF6">
        <w:t>be located in</w:t>
      </w:r>
      <w:proofErr w:type="gramEnd"/>
      <w:r w:rsidRPr="008B7DF6">
        <w:t xml:space="preserve"> the southwest quadrant of I-20 / SR 44 interchange within the Greater Greensboro Character Area future land use designation adopted in the Greene County Comprehensive Plan and be a minimum of 100 contiguous acres. </w:t>
      </w:r>
    </w:p>
    <w:p w14:paraId="1FD02F06" w14:textId="77777777" w:rsidR="008B7DF6" w:rsidRPr="008B7DF6" w:rsidRDefault="008B7DF6" w:rsidP="008B7DF6">
      <w:r w:rsidRPr="008B7DF6">
        <w:rPr>
          <w:i/>
          <w:iCs/>
        </w:rPr>
        <w:t>Permitted uses.</w:t>
      </w:r>
      <w:r w:rsidRPr="008B7DF6">
        <w:t xml:space="preserve"> Within the UPUD District, only the following uses are permitted: </w:t>
      </w:r>
    </w:p>
    <w:p w14:paraId="10A8C84F" w14:textId="77777777" w:rsidR="008B7DF6" w:rsidRPr="008B7DF6" w:rsidRDefault="008B7DF6" w:rsidP="008B7DF6">
      <w:r w:rsidRPr="008B7DF6">
        <w:rPr>
          <w:b/>
          <w:bCs/>
        </w:rPr>
        <w:t>7.9.7.1</w:t>
      </w:r>
      <w:r w:rsidRPr="008B7DF6">
        <w:t xml:space="preserve"> Dwelling, single-family, detached.</w:t>
      </w:r>
    </w:p>
    <w:p w14:paraId="36192AFC" w14:textId="77777777" w:rsidR="008B7DF6" w:rsidRPr="008B7DF6" w:rsidRDefault="008B7DF6" w:rsidP="008B7DF6">
      <w:r w:rsidRPr="008B7DF6">
        <w:rPr>
          <w:b/>
          <w:bCs/>
        </w:rPr>
        <w:t>7.9.7.2</w:t>
      </w:r>
      <w:r w:rsidRPr="008B7DF6">
        <w:t xml:space="preserve"> Dwelling, multi-family.</w:t>
      </w:r>
    </w:p>
    <w:p w14:paraId="7E92C66E" w14:textId="77777777" w:rsidR="008B7DF6" w:rsidRPr="008B7DF6" w:rsidRDefault="008B7DF6" w:rsidP="008B7DF6">
      <w:r w:rsidRPr="008B7DF6">
        <w:rPr>
          <w:b/>
          <w:bCs/>
        </w:rPr>
        <w:t>7.9.7.3</w:t>
      </w:r>
      <w:r w:rsidRPr="008B7DF6">
        <w:t xml:space="preserve"> Dwelling, two-family.</w:t>
      </w:r>
    </w:p>
    <w:p w14:paraId="5FD375B3" w14:textId="77777777" w:rsidR="008B7DF6" w:rsidRPr="008B7DF6" w:rsidRDefault="008B7DF6" w:rsidP="008B7DF6">
      <w:r w:rsidRPr="008B7DF6">
        <w:rPr>
          <w:b/>
          <w:bCs/>
        </w:rPr>
        <w:lastRenderedPageBreak/>
        <w:t>7.9.7.4</w:t>
      </w:r>
      <w:r w:rsidRPr="008B7DF6">
        <w:t xml:space="preserve"> Industrialized building qualifying as Dwelling, single-family.</w:t>
      </w:r>
    </w:p>
    <w:p w14:paraId="4E574B16" w14:textId="77777777" w:rsidR="008B7DF6" w:rsidRPr="008B7DF6" w:rsidRDefault="008B7DF6" w:rsidP="008B7DF6">
      <w:r w:rsidRPr="008B7DF6">
        <w:rPr>
          <w:b/>
          <w:bCs/>
        </w:rPr>
        <w:t>7.9.7.5</w:t>
      </w:r>
      <w:r w:rsidRPr="008B7DF6">
        <w:t xml:space="preserve"> Accessory buildings and accessory uses provided the requirements of § 9.8 are met.</w:t>
      </w:r>
    </w:p>
    <w:p w14:paraId="05E87CE3" w14:textId="77777777" w:rsidR="008B7DF6" w:rsidRPr="008B7DF6" w:rsidRDefault="008B7DF6" w:rsidP="008B7DF6">
      <w:r w:rsidRPr="008B7DF6">
        <w:rPr>
          <w:b/>
          <w:bCs/>
        </w:rPr>
        <w:t>7.9.7.6</w:t>
      </w:r>
      <w:r w:rsidRPr="008B7DF6">
        <w:t xml:space="preserve"> Condominiums and townhouses provided the requirements of § 9.7 are met.</w:t>
      </w:r>
    </w:p>
    <w:p w14:paraId="430BC78A" w14:textId="77777777" w:rsidR="008B7DF6" w:rsidRPr="008B7DF6" w:rsidRDefault="008B7DF6" w:rsidP="008B7DF6">
      <w:r w:rsidRPr="008B7DF6">
        <w:rPr>
          <w:b/>
          <w:bCs/>
        </w:rPr>
        <w:t>7.9.7.7</w:t>
      </w:r>
      <w:r w:rsidRPr="008B7DF6">
        <w:t xml:space="preserve"> Home office.</w:t>
      </w:r>
    </w:p>
    <w:p w14:paraId="35F2C004" w14:textId="77777777" w:rsidR="008B7DF6" w:rsidRPr="008B7DF6" w:rsidRDefault="008B7DF6" w:rsidP="008B7DF6">
      <w:r w:rsidRPr="008B7DF6">
        <w:rPr>
          <w:b/>
          <w:bCs/>
        </w:rPr>
        <w:t>7.9.7.8</w:t>
      </w:r>
      <w:r w:rsidRPr="008B7DF6">
        <w:t xml:space="preserve"> Swimming pools, above and below ground, provided the pool location, including the pool deck and accessory equipment, is not closer than ten (10) feet to any adjacent residential lot line; the pool is enclosed by a wall or fence to the extent required by State Law. Only home swimming pools and private community swimming pools are permitted.</w:t>
      </w:r>
    </w:p>
    <w:p w14:paraId="3CBD2CD9" w14:textId="77777777" w:rsidR="008B7DF6" w:rsidRPr="008B7DF6" w:rsidRDefault="008B7DF6" w:rsidP="008B7DF6">
      <w:r w:rsidRPr="008B7DF6">
        <w:rPr>
          <w:b/>
          <w:bCs/>
        </w:rPr>
        <w:t>7.9.7.9</w:t>
      </w:r>
      <w:r w:rsidRPr="008B7DF6">
        <w:t xml:space="preserve"> Public or private park or recreational area, which may include clubs, marinas, restaurants, a golf course, swimming pool, clubhouse, tennis courts, playgrounds, lakes or similar recreation uses.</w:t>
      </w:r>
    </w:p>
    <w:p w14:paraId="406E610A" w14:textId="77777777" w:rsidR="008B7DF6" w:rsidRPr="008B7DF6" w:rsidRDefault="008B7DF6" w:rsidP="008B7DF6">
      <w:r w:rsidRPr="008B7DF6">
        <w:rPr>
          <w:b/>
          <w:bCs/>
        </w:rPr>
        <w:t>7.9.7.10</w:t>
      </w:r>
      <w:r w:rsidRPr="008B7DF6">
        <w:t xml:space="preserve"> Minor and Major Utility facilities.</w:t>
      </w:r>
    </w:p>
    <w:p w14:paraId="658D9F29" w14:textId="77777777" w:rsidR="008B7DF6" w:rsidRPr="008B7DF6" w:rsidRDefault="008B7DF6" w:rsidP="008B7DF6">
      <w:proofErr w:type="gramStart"/>
      <w:r w:rsidRPr="008B7DF6">
        <w:rPr>
          <w:b/>
          <w:bCs/>
        </w:rPr>
        <w:t>7.9.7.11</w:t>
      </w:r>
      <w:r w:rsidRPr="008B7DF6">
        <w:t xml:space="preserve"> Signs,</w:t>
      </w:r>
      <w:proofErr w:type="gramEnd"/>
      <w:r w:rsidRPr="008B7DF6">
        <w:t xml:space="preserve"> provided the requirements of Article X are met.</w:t>
      </w:r>
    </w:p>
    <w:p w14:paraId="051FE2A2" w14:textId="77777777" w:rsidR="008B7DF6" w:rsidRPr="008B7DF6" w:rsidRDefault="008B7DF6" w:rsidP="008B7DF6">
      <w:r w:rsidRPr="008B7DF6">
        <w:rPr>
          <w:b/>
          <w:bCs/>
        </w:rPr>
        <w:t>7.9.7.12</w:t>
      </w:r>
      <w:r w:rsidRPr="008B7DF6">
        <w:t xml:space="preserve"> Fire Stations.</w:t>
      </w:r>
    </w:p>
    <w:p w14:paraId="33460232" w14:textId="77777777" w:rsidR="008B7DF6" w:rsidRPr="008B7DF6" w:rsidRDefault="008B7DF6" w:rsidP="008B7DF6">
      <w:r w:rsidRPr="008B7DF6">
        <w:rPr>
          <w:b/>
          <w:bCs/>
        </w:rPr>
        <w:t>7.9.7.13</w:t>
      </w:r>
      <w:r w:rsidRPr="008B7DF6">
        <w:t xml:space="preserve"> UPUD Development, operations and maintenance facilities.</w:t>
      </w:r>
    </w:p>
    <w:p w14:paraId="1FCF0B7D" w14:textId="77777777" w:rsidR="008B7DF6" w:rsidRDefault="008B7DF6" w:rsidP="008B7DF6">
      <w:r w:rsidRPr="008B7DF6">
        <w:rPr>
          <w:b/>
          <w:bCs/>
        </w:rPr>
        <w:t>7.9.7.14</w:t>
      </w:r>
      <w:r w:rsidRPr="008B7DF6">
        <w:t xml:space="preserve"> Borrow Pits less than or equal to two (2) acres.</w:t>
      </w:r>
    </w:p>
    <w:p w14:paraId="5811B4CB" w14:textId="530F2175" w:rsidR="00411EE1" w:rsidRPr="00411EE1" w:rsidRDefault="00411EE1" w:rsidP="00411EE1">
      <w:pPr>
        <w:shd w:val="clear" w:color="auto" w:fill="FFFFFF"/>
        <w:spacing w:after="0" w:line="360" w:lineRule="atLeast"/>
        <w:textAlignment w:val="center"/>
        <w:rPr>
          <w:rFonts w:eastAsia="Times New Roman" w:cs="Open Sans"/>
          <w:color w:val="FF0000"/>
          <w:kern w:val="0"/>
          <w14:ligatures w14:val="none"/>
        </w:rPr>
      </w:pPr>
      <w:r w:rsidRPr="00411EE1">
        <w:rPr>
          <w:rFonts w:eastAsia="Times New Roman" w:cs="Open Sans"/>
          <w:b/>
          <w:bCs/>
          <w:color w:val="FF0000"/>
          <w:kern w:val="0"/>
          <w14:ligatures w14:val="none"/>
        </w:rPr>
        <w:t>7.9.</w:t>
      </w:r>
      <w:r w:rsidRPr="00411EE1">
        <w:rPr>
          <w:rFonts w:eastAsia="Times New Roman" w:cs="Open Sans"/>
          <w:b/>
          <w:bCs/>
          <w:color w:val="FF0000"/>
          <w:kern w:val="0"/>
          <w14:ligatures w14:val="none"/>
        </w:rPr>
        <w:t>7</w:t>
      </w:r>
      <w:r w:rsidRPr="00411EE1">
        <w:rPr>
          <w:rFonts w:eastAsia="Times New Roman" w:cs="Open Sans"/>
          <w:b/>
          <w:bCs/>
          <w:color w:val="FF0000"/>
          <w:kern w:val="0"/>
          <w14:ligatures w14:val="none"/>
        </w:rPr>
        <w:t>.1</w:t>
      </w:r>
      <w:r w:rsidRPr="00411EE1">
        <w:rPr>
          <w:rFonts w:eastAsia="Times New Roman" w:cs="Open Sans"/>
          <w:b/>
          <w:bCs/>
          <w:color w:val="FF0000"/>
          <w:kern w:val="0"/>
          <w14:ligatures w14:val="none"/>
        </w:rPr>
        <w:t>5</w:t>
      </w:r>
      <w:r w:rsidRPr="00411EE1">
        <w:rPr>
          <w:rFonts w:eastAsia="Times New Roman" w:cs="Open Sans"/>
          <w:b/>
          <w:bCs/>
          <w:color w:val="FF0000"/>
          <w:kern w:val="0"/>
          <w14:ligatures w14:val="none"/>
        </w:rPr>
        <w:t xml:space="preserve"> </w:t>
      </w:r>
      <w:r w:rsidRPr="00411EE1">
        <w:rPr>
          <w:rFonts w:eastAsia="Times New Roman" w:cs="Open Sans"/>
          <w:color w:val="FF0000"/>
          <w:kern w:val="0"/>
          <w14:ligatures w14:val="none"/>
        </w:rPr>
        <w:t>Cottage housing provided the requirements of 9.27 are met.</w:t>
      </w:r>
    </w:p>
    <w:p w14:paraId="67E07FE7" w14:textId="77777777" w:rsidR="00411EE1" w:rsidRPr="008B7DF6" w:rsidRDefault="00411EE1" w:rsidP="00411EE1">
      <w:pPr>
        <w:shd w:val="clear" w:color="auto" w:fill="FFFFFF"/>
        <w:spacing w:after="0" w:line="360" w:lineRule="atLeast"/>
        <w:textAlignment w:val="center"/>
        <w:rPr>
          <w:rFonts w:ascii="Open Sans" w:eastAsia="Times New Roman" w:hAnsi="Open Sans" w:cs="Open Sans"/>
          <w:color w:val="313335"/>
          <w:kern w:val="0"/>
          <w:sz w:val="21"/>
          <w:szCs w:val="21"/>
          <w14:ligatures w14:val="none"/>
        </w:rPr>
      </w:pPr>
    </w:p>
    <w:p w14:paraId="64F86D49" w14:textId="77777777" w:rsidR="008B7DF6" w:rsidRPr="008B7DF6" w:rsidRDefault="008B7DF6" w:rsidP="008B7DF6">
      <w:r w:rsidRPr="008B7DF6">
        <w:rPr>
          <w:b/>
          <w:bCs/>
        </w:rPr>
        <w:t>7.9.8</w:t>
      </w:r>
      <w:r w:rsidRPr="008B7DF6">
        <w:t xml:space="preserve"> </w:t>
      </w:r>
      <w:r w:rsidRPr="008B7DF6">
        <w:rPr>
          <w:i/>
          <w:iCs/>
        </w:rPr>
        <w:t>Conditional uses.</w:t>
      </w:r>
      <w:r w:rsidRPr="008B7DF6">
        <w:t xml:space="preserve"> Within the UPUD District, the uses enumerated below may be permitted with Conditional Use approval pursuant to Article XI. Conditional Use applications may be approved or denied as submitted or may be approved subject to specified conditions in addition to those described herein.</w:t>
      </w:r>
    </w:p>
    <w:p w14:paraId="2985702C" w14:textId="77777777" w:rsidR="008B7DF6" w:rsidRPr="008B7DF6" w:rsidRDefault="008B7DF6" w:rsidP="008B7DF6">
      <w:r w:rsidRPr="008B7DF6">
        <w:rPr>
          <w:b/>
          <w:bCs/>
        </w:rPr>
        <w:t xml:space="preserve">7.9.8.1 </w:t>
      </w:r>
      <w:r w:rsidRPr="008B7DF6">
        <w:rPr>
          <w:i/>
          <w:iCs/>
        </w:rPr>
        <w:t>Non-Residential uses.</w:t>
      </w:r>
      <w:r w:rsidRPr="008B7DF6">
        <w:t xml:space="preserve"> Non-Residential uses may be permitted where such uses are scaled primarily to serve the residents of the UPUD. Non-Residential uses shall be necessary commercial or accessory services to and within the UPUD district being served.</w:t>
      </w:r>
    </w:p>
    <w:p w14:paraId="7F2D1BFA" w14:textId="77777777" w:rsidR="008B7DF6" w:rsidRPr="008B7DF6" w:rsidRDefault="008B7DF6" w:rsidP="008B7DF6">
      <w:r w:rsidRPr="008B7DF6">
        <w:rPr>
          <w:b/>
          <w:bCs/>
        </w:rPr>
        <w:t>7.9.9</w:t>
      </w:r>
      <w:r w:rsidRPr="008B7DF6">
        <w:t xml:space="preserve"> </w:t>
      </w:r>
      <w:r w:rsidRPr="008B7DF6">
        <w:rPr>
          <w:i/>
          <w:iCs/>
        </w:rPr>
        <w:t xml:space="preserve">Major Planned Unit Development (Major PUD) </w:t>
      </w:r>
    </w:p>
    <w:p w14:paraId="0097376A" w14:textId="77777777" w:rsidR="008B7DF6" w:rsidRPr="008B7DF6" w:rsidRDefault="008B7DF6" w:rsidP="008B7DF6">
      <w:r w:rsidRPr="008B7DF6">
        <w:t xml:space="preserve">To qualify as a Major PUD, the development must be a minimum of 2,000 contiguous acres. </w:t>
      </w:r>
    </w:p>
    <w:p w14:paraId="44359F12" w14:textId="77777777" w:rsidR="008B7DF6" w:rsidRPr="008B7DF6" w:rsidRDefault="008B7DF6" w:rsidP="008B7DF6">
      <w:r w:rsidRPr="008B7DF6">
        <w:rPr>
          <w:i/>
          <w:iCs/>
        </w:rPr>
        <w:t>Permitted uses</w:t>
      </w:r>
      <w:r w:rsidRPr="008B7DF6">
        <w:t xml:space="preserve">. Within the Major PUD District, only the following uses are permitted: </w:t>
      </w:r>
    </w:p>
    <w:p w14:paraId="58244CE8" w14:textId="77777777" w:rsidR="008B7DF6" w:rsidRPr="008B7DF6" w:rsidRDefault="008B7DF6" w:rsidP="008B7DF6">
      <w:r w:rsidRPr="008B7DF6">
        <w:rPr>
          <w:b/>
          <w:bCs/>
        </w:rPr>
        <w:t xml:space="preserve">7.9.9.1 </w:t>
      </w:r>
      <w:r w:rsidRPr="008B7DF6">
        <w:t xml:space="preserve">Dwelling, single-family, detached. </w:t>
      </w:r>
    </w:p>
    <w:p w14:paraId="03A73DA5" w14:textId="77777777" w:rsidR="008B7DF6" w:rsidRPr="008B7DF6" w:rsidRDefault="008B7DF6" w:rsidP="008B7DF6">
      <w:r w:rsidRPr="008B7DF6">
        <w:rPr>
          <w:b/>
          <w:bCs/>
        </w:rPr>
        <w:t>7.9.9.2</w:t>
      </w:r>
      <w:r w:rsidRPr="008B7DF6">
        <w:t xml:space="preserve"> Dwelling, multi-family. </w:t>
      </w:r>
    </w:p>
    <w:p w14:paraId="41F4A2DB" w14:textId="77777777" w:rsidR="008B7DF6" w:rsidRPr="008B7DF6" w:rsidRDefault="008B7DF6" w:rsidP="008B7DF6">
      <w:r w:rsidRPr="008B7DF6">
        <w:rPr>
          <w:b/>
          <w:bCs/>
        </w:rPr>
        <w:t>7.9.9.3</w:t>
      </w:r>
      <w:r w:rsidRPr="008B7DF6">
        <w:t xml:space="preserve"> Dwelling, two-family. </w:t>
      </w:r>
    </w:p>
    <w:p w14:paraId="61188313" w14:textId="77777777" w:rsidR="008B7DF6" w:rsidRPr="008B7DF6" w:rsidRDefault="008B7DF6" w:rsidP="008B7DF6">
      <w:r w:rsidRPr="008B7DF6">
        <w:rPr>
          <w:b/>
          <w:bCs/>
        </w:rPr>
        <w:t>7.9.9.4</w:t>
      </w:r>
      <w:r w:rsidRPr="008B7DF6">
        <w:t xml:space="preserve"> Industrialized building qualifying as Dwelling, single-family. </w:t>
      </w:r>
    </w:p>
    <w:p w14:paraId="04694FBD" w14:textId="77777777" w:rsidR="008B7DF6" w:rsidRPr="008B7DF6" w:rsidRDefault="008B7DF6" w:rsidP="008B7DF6">
      <w:r w:rsidRPr="008B7DF6">
        <w:rPr>
          <w:b/>
          <w:bCs/>
        </w:rPr>
        <w:t>7.9.9.5</w:t>
      </w:r>
      <w:r w:rsidRPr="008B7DF6">
        <w:t xml:space="preserve"> Accessory buildings and accessory uses provided the requirements of § 9.6 are met. </w:t>
      </w:r>
    </w:p>
    <w:p w14:paraId="5724C559" w14:textId="77777777" w:rsidR="008B7DF6" w:rsidRPr="008B7DF6" w:rsidRDefault="008B7DF6" w:rsidP="008B7DF6">
      <w:r w:rsidRPr="008B7DF6">
        <w:rPr>
          <w:b/>
          <w:bCs/>
        </w:rPr>
        <w:lastRenderedPageBreak/>
        <w:t>7.9.9.6</w:t>
      </w:r>
      <w:r w:rsidRPr="008B7DF6">
        <w:t xml:space="preserve"> Condominiums and townhouses provided the requirements of § 9.5 are met. </w:t>
      </w:r>
    </w:p>
    <w:p w14:paraId="38B3D04F" w14:textId="77777777" w:rsidR="008B7DF6" w:rsidRPr="008B7DF6" w:rsidRDefault="008B7DF6" w:rsidP="008B7DF6">
      <w:r w:rsidRPr="008B7DF6">
        <w:rPr>
          <w:b/>
          <w:bCs/>
        </w:rPr>
        <w:t>7.9.9.7</w:t>
      </w:r>
      <w:r w:rsidRPr="008B7DF6">
        <w:t xml:space="preserve"> Daycare home.</w:t>
      </w:r>
    </w:p>
    <w:p w14:paraId="654B2C88" w14:textId="77777777" w:rsidR="008B7DF6" w:rsidRPr="008B7DF6" w:rsidRDefault="008B7DF6" w:rsidP="008B7DF6">
      <w:r w:rsidRPr="008B7DF6">
        <w:rPr>
          <w:b/>
          <w:bCs/>
        </w:rPr>
        <w:t>7.9.9.8</w:t>
      </w:r>
      <w:r w:rsidRPr="008B7DF6">
        <w:t xml:space="preserve"> Home office.</w:t>
      </w:r>
    </w:p>
    <w:p w14:paraId="0FF84257" w14:textId="77777777" w:rsidR="008B7DF6" w:rsidRPr="008B7DF6" w:rsidRDefault="008B7DF6" w:rsidP="008B7DF6">
      <w:r w:rsidRPr="008B7DF6">
        <w:rPr>
          <w:b/>
          <w:bCs/>
        </w:rPr>
        <w:t>7.9.9.9</w:t>
      </w:r>
      <w:r w:rsidRPr="008B7DF6">
        <w:t xml:space="preserve"> Swimming pools, above and below ground, provided the pool location, including the pool deck and accessory equipment, is not closer than ten (10) feet to any adjacent residential lot; the pool location can be adjacent to the Lake Oconee Georgia Power property line for lakeshore property; the pool is enclosed by a wall or fence to the extent required by State Law. Only home swimming pools and private community swimming pools are permitted. </w:t>
      </w:r>
    </w:p>
    <w:p w14:paraId="4215AA6B" w14:textId="77777777" w:rsidR="008B7DF6" w:rsidRPr="008B7DF6" w:rsidRDefault="008B7DF6" w:rsidP="008B7DF6">
      <w:r w:rsidRPr="008B7DF6">
        <w:rPr>
          <w:b/>
          <w:bCs/>
        </w:rPr>
        <w:t xml:space="preserve">7.9.9.10 </w:t>
      </w:r>
      <w:r w:rsidRPr="008B7DF6">
        <w:t xml:space="preserve">Public or private park or recreational area, which may include clubs, marinas, restaurants, a golf course, swimming pool, clubhouse, tennis courts, playgrounds, lakes or similar recreation uses. </w:t>
      </w:r>
    </w:p>
    <w:p w14:paraId="5437A828" w14:textId="77777777" w:rsidR="008B7DF6" w:rsidRPr="008B7DF6" w:rsidRDefault="008B7DF6" w:rsidP="008B7DF6">
      <w:r w:rsidRPr="008B7DF6">
        <w:rPr>
          <w:b/>
          <w:bCs/>
        </w:rPr>
        <w:t xml:space="preserve">7.9.9.11 </w:t>
      </w:r>
      <w:r w:rsidRPr="008B7DF6">
        <w:t xml:space="preserve">Minor and Major Utility facilities. </w:t>
      </w:r>
    </w:p>
    <w:p w14:paraId="763AE5D6" w14:textId="77777777" w:rsidR="008B7DF6" w:rsidRPr="008B7DF6" w:rsidRDefault="008B7DF6" w:rsidP="008B7DF6">
      <w:r w:rsidRPr="008B7DF6">
        <w:rPr>
          <w:b/>
          <w:bCs/>
        </w:rPr>
        <w:t>7.9.9.12</w:t>
      </w:r>
      <w:r w:rsidRPr="008B7DF6">
        <w:t xml:space="preserve"> Boat docks, provided all ordinances, building codes, state laws and requirements of the Georgia Power Company pertaining to construction on, and use of, lake shore property and the reservoir are met. </w:t>
      </w:r>
    </w:p>
    <w:p w14:paraId="4C9044BE" w14:textId="77777777" w:rsidR="008B7DF6" w:rsidRPr="008B7DF6" w:rsidRDefault="008B7DF6" w:rsidP="008B7DF6">
      <w:proofErr w:type="gramStart"/>
      <w:r w:rsidRPr="008B7DF6">
        <w:rPr>
          <w:b/>
          <w:bCs/>
        </w:rPr>
        <w:t>7.9.9.13</w:t>
      </w:r>
      <w:r w:rsidRPr="008B7DF6">
        <w:t xml:space="preserve"> Signs,</w:t>
      </w:r>
      <w:proofErr w:type="gramEnd"/>
      <w:r w:rsidRPr="008B7DF6">
        <w:t xml:space="preserve"> provided the requirements of Article X are met. </w:t>
      </w:r>
    </w:p>
    <w:p w14:paraId="55AA0C8E" w14:textId="77777777" w:rsidR="008B7DF6" w:rsidRPr="008B7DF6" w:rsidRDefault="008B7DF6" w:rsidP="008B7DF6">
      <w:r w:rsidRPr="008B7DF6">
        <w:rPr>
          <w:b/>
          <w:bCs/>
        </w:rPr>
        <w:t>7.9.9.14</w:t>
      </w:r>
      <w:r w:rsidRPr="008B7DF6">
        <w:t xml:space="preserve"> Fire Stations. </w:t>
      </w:r>
    </w:p>
    <w:p w14:paraId="77B09420" w14:textId="77777777" w:rsidR="008B7DF6" w:rsidRPr="008B7DF6" w:rsidRDefault="008B7DF6" w:rsidP="008B7DF6">
      <w:r w:rsidRPr="008B7DF6">
        <w:rPr>
          <w:b/>
          <w:bCs/>
        </w:rPr>
        <w:t>7.9.9.15</w:t>
      </w:r>
      <w:r w:rsidRPr="008B7DF6">
        <w:t xml:space="preserve"> Major PUD Development, operations and maintenance facilities. </w:t>
      </w:r>
    </w:p>
    <w:p w14:paraId="4C2F8915" w14:textId="77777777" w:rsidR="008B7DF6" w:rsidRPr="008B7DF6" w:rsidRDefault="008B7DF6" w:rsidP="008B7DF6">
      <w:r w:rsidRPr="008B7DF6">
        <w:rPr>
          <w:b/>
          <w:bCs/>
        </w:rPr>
        <w:t>7.9.9.16</w:t>
      </w:r>
      <w:r w:rsidRPr="008B7DF6">
        <w:t xml:space="preserve"> Borrow Pits less than or equal to two (2) acres. </w:t>
      </w:r>
    </w:p>
    <w:p w14:paraId="56AAD567" w14:textId="77777777" w:rsidR="008B7DF6" w:rsidRPr="008B7DF6" w:rsidRDefault="008B7DF6" w:rsidP="008B7DF6">
      <w:r w:rsidRPr="008B7DF6">
        <w:rPr>
          <w:b/>
          <w:bCs/>
        </w:rPr>
        <w:t>7.9.9.17</w:t>
      </w:r>
      <w:r w:rsidRPr="008B7DF6">
        <w:t xml:space="preserve"> Homestead Compound provided the requirements of § 9.24 are met. </w:t>
      </w:r>
    </w:p>
    <w:p w14:paraId="72C9A409" w14:textId="77777777" w:rsidR="008B7DF6" w:rsidRDefault="008B7DF6" w:rsidP="008B7DF6">
      <w:r w:rsidRPr="008B7DF6">
        <w:rPr>
          <w:b/>
          <w:bCs/>
        </w:rPr>
        <w:t>7.9.9.18</w:t>
      </w:r>
      <w:r w:rsidRPr="008B7DF6">
        <w:t xml:space="preserve"> Homestead Farm with associated agricultural uses including small scale crop farming, gardening, forestry, but excluding poultry houses and feedlots provided the requirements of § 9.25 are met. Animals and fowl not to exceed the requirements specified in § 9.26, Animal Units. </w:t>
      </w:r>
    </w:p>
    <w:p w14:paraId="2FB12692" w14:textId="73AA8288" w:rsidR="00411EE1" w:rsidRPr="00411EE1" w:rsidRDefault="00411EE1" w:rsidP="00411EE1">
      <w:pPr>
        <w:shd w:val="clear" w:color="auto" w:fill="FFFFFF"/>
        <w:spacing w:after="0" w:line="360" w:lineRule="atLeast"/>
        <w:textAlignment w:val="center"/>
        <w:rPr>
          <w:rFonts w:eastAsia="Times New Roman" w:cs="Open Sans"/>
          <w:color w:val="FF0000"/>
          <w:kern w:val="0"/>
          <w14:ligatures w14:val="none"/>
        </w:rPr>
      </w:pPr>
      <w:r w:rsidRPr="00411EE1">
        <w:rPr>
          <w:rFonts w:eastAsia="Times New Roman" w:cs="Open Sans"/>
          <w:b/>
          <w:bCs/>
          <w:color w:val="FF0000"/>
          <w:kern w:val="0"/>
          <w14:ligatures w14:val="none"/>
        </w:rPr>
        <w:t>7.9.</w:t>
      </w:r>
      <w:r w:rsidRPr="00411EE1">
        <w:rPr>
          <w:rFonts w:eastAsia="Times New Roman" w:cs="Open Sans"/>
          <w:b/>
          <w:bCs/>
          <w:color w:val="FF0000"/>
          <w:kern w:val="0"/>
          <w14:ligatures w14:val="none"/>
        </w:rPr>
        <w:t>9</w:t>
      </w:r>
      <w:r w:rsidRPr="00411EE1">
        <w:rPr>
          <w:rFonts w:eastAsia="Times New Roman" w:cs="Open Sans"/>
          <w:b/>
          <w:bCs/>
          <w:color w:val="FF0000"/>
          <w:kern w:val="0"/>
          <w14:ligatures w14:val="none"/>
        </w:rPr>
        <w:t>.1</w:t>
      </w:r>
      <w:r w:rsidRPr="00411EE1">
        <w:rPr>
          <w:rFonts w:eastAsia="Times New Roman" w:cs="Open Sans"/>
          <w:b/>
          <w:bCs/>
          <w:color w:val="FF0000"/>
          <w:kern w:val="0"/>
          <w14:ligatures w14:val="none"/>
        </w:rPr>
        <w:t>9</w:t>
      </w:r>
      <w:r w:rsidRPr="00411EE1">
        <w:rPr>
          <w:rFonts w:eastAsia="Times New Roman" w:cs="Open Sans"/>
          <w:b/>
          <w:bCs/>
          <w:color w:val="FF0000"/>
          <w:kern w:val="0"/>
          <w14:ligatures w14:val="none"/>
        </w:rPr>
        <w:t xml:space="preserve"> </w:t>
      </w:r>
      <w:r w:rsidRPr="00411EE1">
        <w:rPr>
          <w:rFonts w:eastAsia="Times New Roman" w:cs="Open Sans"/>
          <w:color w:val="FF0000"/>
          <w:kern w:val="0"/>
          <w14:ligatures w14:val="none"/>
        </w:rPr>
        <w:t>Cottage housing provided the requirements of 9.27 are met.</w:t>
      </w:r>
    </w:p>
    <w:p w14:paraId="2383DE1C" w14:textId="77777777" w:rsidR="00411EE1" w:rsidRPr="008B7DF6" w:rsidRDefault="00411EE1" w:rsidP="00411EE1">
      <w:pPr>
        <w:shd w:val="clear" w:color="auto" w:fill="FFFFFF"/>
        <w:spacing w:after="0" w:line="360" w:lineRule="atLeast"/>
        <w:textAlignment w:val="center"/>
        <w:rPr>
          <w:rFonts w:ascii="Open Sans" w:eastAsia="Times New Roman" w:hAnsi="Open Sans" w:cs="Open Sans"/>
          <w:color w:val="313335"/>
          <w:kern w:val="0"/>
          <w:sz w:val="21"/>
          <w:szCs w:val="21"/>
          <w14:ligatures w14:val="none"/>
        </w:rPr>
      </w:pPr>
    </w:p>
    <w:p w14:paraId="3CA6E262" w14:textId="77777777" w:rsidR="008B7DF6" w:rsidRPr="008B7DF6" w:rsidRDefault="008B7DF6" w:rsidP="008B7DF6">
      <w:r w:rsidRPr="008B7DF6">
        <w:rPr>
          <w:b/>
          <w:bCs/>
        </w:rPr>
        <w:t xml:space="preserve">7.9.10 </w:t>
      </w:r>
      <w:r w:rsidRPr="008B7DF6">
        <w:rPr>
          <w:i/>
          <w:iCs/>
        </w:rPr>
        <w:t>Conditional Uses.</w:t>
      </w:r>
      <w:r w:rsidRPr="008B7DF6">
        <w:t xml:space="preserve"> Within the Major PUD District, the uses enumerated below may be permitted with Conditional Use approval pursuant to Article XI. Conditional Use applications may be approved or denied as submitted or may be approved subject to specified conditions in addition to those described herein. </w:t>
      </w:r>
    </w:p>
    <w:p w14:paraId="69479FD8" w14:textId="77777777" w:rsidR="008B7DF6" w:rsidRPr="008B7DF6" w:rsidRDefault="008B7DF6" w:rsidP="008B7DF6">
      <w:r w:rsidRPr="008B7DF6">
        <w:rPr>
          <w:b/>
          <w:bCs/>
        </w:rPr>
        <w:t xml:space="preserve">7.9.10.1 </w:t>
      </w:r>
      <w:r w:rsidRPr="008B7DF6">
        <w:t xml:space="preserve">Borrow Pits greater than 2 acres. </w:t>
      </w:r>
    </w:p>
    <w:p w14:paraId="7BCBFDED" w14:textId="77777777" w:rsidR="008B7DF6" w:rsidRPr="008B7DF6" w:rsidRDefault="008B7DF6" w:rsidP="008B7DF6">
      <w:r w:rsidRPr="008B7DF6">
        <w:rPr>
          <w:b/>
          <w:bCs/>
        </w:rPr>
        <w:t xml:space="preserve">7.9.10.2 </w:t>
      </w:r>
      <w:r w:rsidRPr="008B7DF6">
        <w:t xml:space="preserve">Non-Residential uses. Non-Residential uses may be permitted where such uses are scaled primarily to serve the residents of the Major PUD. Non-Residential uses shall be necessary commercial or accessory services to and within the Major PUD district being served. </w:t>
      </w:r>
    </w:p>
    <w:p w14:paraId="5BD972D8" w14:textId="77777777" w:rsidR="008B7DF6" w:rsidRPr="008B7DF6" w:rsidRDefault="008B7DF6" w:rsidP="008B7DF6"/>
    <w:p w14:paraId="4017AB26" w14:textId="77777777" w:rsidR="008B7DF6" w:rsidRPr="008B7DF6" w:rsidRDefault="008B7DF6" w:rsidP="008B7DF6"/>
    <w:p w14:paraId="670DB31C" w14:textId="77777777" w:rsidR="008B7DF6" w:rsidRPr="008B7DF6" w:rsidRDefault="008B7DF6" w:rsidP="008B7DF6">
      <w:r w:rsidRPr="008B7DF6">
        <w:t>HISTORY</w:t>
      </w:r>
      <w:r w:rsidRPr="008B7DF6">
        <w:br/>
      </w:r>
      <w:r w:rsidRPr="008B7DF6">
        <w:rPr>
          <w:i/>
          <w:iCs/>
        </w:rPr>
        <w:t xml:space="preserve">Amended by Res. </w:t>
      </w:r>
      <w:hyperlink r:id="rId8" w:tgtFrame="_blank" w:history="1">
        <w:r w:rsidRPr="008B7DF6">
          <w:rPr>
            <w:rStyle w:val="Hyperlink"/>
            <w:i/>
            <w:iCs/>
          </w:rPr>
          <w:t>2023.7.11(a)</w:t>
        </w:r>
      </w:hyperlink>
      <w:r w:rsidRPr="008B7DF6">
        <w:rPr>
          <w:i/>
          <w:iCs/>
        </w:rPr>
        <w:t xml:space="preserve"> establishment of minor vs major PUDs on 7/11/2023</w:t>
      </w:r>
      <w:r w:rsidRPr="008B7DF6">
        <w:rPr>
          <w:i/>
          <w:iCs/>
        </w:rPr>
        <w:br/>
        <w:t xml:space="preserve">Amended by Res. </w:t>
      </w:r>
      <w:hyperlink r:id="rId9" w:tgtFrame="_blank" w:history="1">
        <w:r w:rsidRPr="008B7DF6">
          <w:rPr>
            <w:rStyle w:val="Hyperlink"/>
            <w:i/>
            <w:iCs/>
          </w:rPr>
          <w:t>2024.10.8(a)</w:t>
        </w:r>
      </w:hyperlink>
      <w:r w:rsidRPr="008B7DF6">
        <w:rPr>
          <w:i/>
          <w:iCs/>
        </w:rPr>
        <w:t xml:space="preserve"> on 10/8/2024</w:t>
      </w:r>
    </w:p>
    <w:p w14:paraId="30E4B6AC" w14:textId="77777777" w:rsidR="008B7DF6" w:rsidRPr="008B7DF6" w:rsidRDefault="008B7DF6" w:rsidP="008B7DF6">
      <w:pPr>
        <w:rPr>
          <w:b/>
          <w:bCs/>
        </w:rPr>
      </w:pPr>
      <w:hyperlink r:id="rId10" w:anchor="name=Sec_7.10_CPUD_Commercial_Planned_Unit_Development_District" w:history="1">
        <w:r w:rsidRPr="008B7DF6">
          <w:rPr>
            <w:rStyle w:val="Hyperlink"/>
            <w:b/>
            <w:bCs/>
          </w:rPr>
          <w:t>Sec 7.10 CPUD Commercial Planned Unit Development District</w:t>
        </w:r>
      </w:hyperlink>
    </w:p>
    <w:p w14:paraId="5140BE79" w14:textId="77777777" w:rsidR="008B7DF6" w:rsidRPr="008B7DF6" w:rsidRDefault="008B7DF6" w:rsidP="008B7DF6">
      <w:r w:rsidRPr="008B7DF6">
        <w:rPr>
          <w:b/>
          <w:bCs/>
        </w:rPr>
        <w:t>7.10.1</w:t>
      </w:r>
      <w:r w:rsidRPr="008B7DF6">
        <w:t xml:space="preserve"> The purpose of the Commercial Planned Unit Development district is to encourage flexibility in the design and development of land in order to promote its most appropriate use; to facilitate the adequate and economical provisions of streets and utilities; to preserve the natural and scenic qualities of open space; and to encourage, in compatibility with the goals and objectives of the Comprehensive Plan, large-scale mixed commercial, office/institutional, and residential developments that are planned, designed and developed to function as integral units independent of adjacent building sites. Through the Commercial Planned Unit Development process, it is the intent that property will be developed with a unified design providing continuity between the various elements. However, the CPUD process is not intended as a device to circumvent general development regulations, standards and good planning practice.</w:t>
      </w:r>
    </w:p>
    <w:p w14:paraId="3BD80791" w14:textId="77777777" w:rsidR="008B7DF6" w:rsidRPr="008B7DF6" w:rsidRDefault="008B7DF6" w:rsidP="008B7DF6">
      <w:r w:rsidRPr="008B7DF6">
        <w:rPr>
          <w:b/>
          <w:bCs/>
        </w:rPr>
        <w:t>7.10.2</w:t>
      </w:r>
      <w:r w:rsidRPr="008B7DF6">
        <w:t xml:space="preserve"> CPUDs on contiguous property may be consolidated as a single CPUD. To be eligible for a CPUD consolidation, an application must provide documentation showing that the CPUDs to be combined are subject to unified control and management. </w:t>
      </w:r>
      <w:proofErr w:type="gramStart"/>
      <w:r w:rsidRPr="008B7DF6">
        <w:t>Subsequent to</w:t>
      </w:r>
      <w:proofErr w:type="gramEnd"/>
      <w:r w:rsidRPr="008B7DF6">
        <w:t xml:space="preserve"> a CPUD consolidation, the standards, requirements and restrictions of this Ordinance shall apply to the larger consolidated CPUD as a single, unified development. The application for joining of CPUDs must document the current land uses and acreages for each CPUD, and then document the land uses and acreages for the proposed combined CPUD.</w:t>
      </w:r>
    </w:p>
    <w:p w14:paraId="69A716D2" w14:textId="77777777" w:rsidR="008B7DF6" w:rsidRPr="008B7DF6" w:rsidRDefault="008B7DF6" w:rsidP="008B7DF6">
      <w:r w:rsidRPr="008B7DF6">
        <w:rPr>
          <w:b/>
          <w:bCs/>
        </w:rPr>
        <w:t>7.10.3</w:t>
      </w:r>
      <w:r w:rsidRPr="008B7DF6">
        <w:t xml:space="preserve"> Properties that are not zoned CPUD may be annexed into a contiguous existing CPUD. Any developed property that is annexed into a contiguous CPUD shall not be required to comply with the CPUD district regulations so long as it was lawfully developed with a use permitted by the CPUD regulations at the time of its annexation.</w:t>
      </w:r>
    </w:p>
    <w:p w14:paraId="4A236BA0" w14:textId="77777777" w:rsidR="008B7DF6" w:rsidRPr="008B7DF6" w:rsidRDefault="008B7DF6" w:rsidP="008B7DF6">
      <w:r w:rsidRPr="008B7DF6">
        <w:rPr>
          <w:b/>
          <w:bCs/>
        </w:rPr>
        <w:t>7.10.4</w:t>
      </w:r>
      <w:r w:rsidRPr="008B7DF6">
        <w:t xml:space="preserve"> To qualify as a CPUD, it must be a minimum of 50 contiguous acres. The residential usage shall be a minimum of 25% of the total acreage and the non-residential usage shall be a minimum of 25% of the total acreage. It is the intent that a CPUD will be a </w:t>
      </w:r>
      <w:proofErr w:type="gramStart"/>
      <w:r w:rsidRPr="008B7DF6">
        <w:t>mixed use</w:t>
      </w:r>
      <w:proofErr w:type="gramEnd"/>
      <w:r w:rsidRPr="008B7DF6">
        <w:t xml:space="preserve"> development.</w:t>
      </w:r>
    </w:p>
    <w:p w14:paraId="4BE4C432" w14:textId="77777777" w:rsidR="008B7DF6" w:rsidRPr="008B7DF6" w:rsidRDefault="008B7DF6" w:rsidP="008B7DF6">
      <w:r w:rsidRPr="008B7DF6">
        <w:rPr>
          <w:b/>
          <w:bCs/>
        </w:rPr>
        <w:t>7.10.5</w:t>
      </w:r>
      <w:r w:rsidRPr="008B7DF6">
        <w:t xml:space="preserve"> All submissions of development plans for a CPUD must comply with the applicable provisions of § 9.18 and must be served by a central sewerage and a central water system adequately sized to supply fire hydrants at the time of submission. Existing subdivision development extensions are not required to connect to central sewerage or upgrade the central water system to support fire hydrants unless the proposed extension is within 1,500 feet of a point of connection capable of handling said improvements.</w:t>
      </w:r>
    </w:p>
    <w:p w14:paraId="2247A1A9" w14:textId="77777777" w:rsidR="008B7DF6" w:rsidRPr="008B7DF6" w:rsidRDefault="008B7DF6" w:rsidP="008B7DF6">
      <w:r w:rsidRPr="008B7DF6">
        <w:rPr>
          <w:b/>
          <w:bCs/>
        </w:rPr>
        <w:t>7.10.6</w:t>
      </w:r>
      <w:r w:rsidRPr="008B7DF6">
        <w:t xml:space="preserve"> </w:t>
      </w:r>
      <w:r w:rsidRPr="008B7DF6">
        <w:rPr>
          <w:i/>
          <w:iCs/>
        </w:rPr>
        <w:t>Permitted uses</w:t>
      </w:r>
      <w:r w:rsidRPr="008B7DF6">
        <w:t>. Within the CPUD District, the following uses are permitted.</w:t>
      </w:r>
    </w:p>
    <w:p w14:paraId="31118EA9" w14:textId="77777777" w:rsidR="008B7DF6" w:rsidRPr="008B7DF6" w:rsidRDefault="008B7DF6" w:rsidP="008B7DF6">
      <w:r w:rsidRPr="008B7DF6">
        <w:rPr>
          <w:b/>
          <w:bCs/>
        </w:rPr>
        <w:t>7.10.6.1</w:t>
      </w:r>
      <w:r w:rsidRPr="008B7DF6">
        <w:t xml:space="preserve"> Public uses, essential public services, open land uses, and similar uses which are either subject to other public controls or which do not have significantly adverse effects on other permitted uses.</w:t>
      </w:r>
    </w:p>
    <w:p w14:paraId="099AC110" w14:textId="77777777" w:rsidR="008B7DF6" w:rsidRPr="008B7DF6" w:rsidRDefault="008B7DF6" w:rsidP="008B7DF6">
      <w:r w:rsidRPr="008B7DF6">
        <w:rPr>
          <w:b/>
          <w:bCs/>
        </w:rPr>
        <w:lastRenderedPageBreak/>
        <w:t>7.10.6.2</w:t>
      </w:r>
      <w:r w:rsidRPr="008B7DF6">
        <w:t xml:space="preserve"> Cultural, recreational, health, educational, daycare, and religious facilities that serve the residents of the community. These uses are typically public in nature but may also be private.</w:t>
      </w:r>
    </w:p>
    <w:p w14:paraId="10ED4A39" w14:textId="77777777" w:rsidR="008B7DF6" w:rsidRPr="008B7DF6" w:rsidRDefault="008B7DF6" w:rsidP="008B7DF6">
      <w:r w:rsidRPr="008B7DF6">
        <w:rPr>
          <w:b/>
          <w:bCs/>
        </w:rPr>
        <w:t>7.10.6.3</w:t>
      </w:r>
      <w:r w:rsidRPr="008B7DF6">
        <w:t xml:space="preserve"> Single-family detached dwelling located in appropriate residential areas.</w:t>
      </w:r>
    </w:p>
    <w:p w14:paraId="7A452427" w14:textId="77777777" w:rsidR="008B7DF6" w:rsidRPr="008B7DF6" w:rsidRDefault="008B7DF6" w:rsidP="008B7DF6">
      <w:r w:rsidRPr="008B7DF6">
        <w:rPr>
          <w:b/>
          <w:bCs/>
        </w:rPr>
        <w:t>7.10.6.4</w:t>
      </w:r>
      <w:r w:rsidRPr="008B7DF6">
        <w:t xml:space="preserve"> Single-family detached dwellings that have a </w:t>
      </w:r>
      <w:proofErr w:type="gramStart"/>
      <w:r w:rsidRPr="008B7DF6">
        <w:t>zero lot</w:t>
      </w:r>
      <w:proofErr w:type="gramEnd"/>
      <w:r w:rsidRPr="008B7DF6">
        <w:t xml:space="preserve"> line lot configuration.</w:t>
      </w:r>
    </w:p>
    <w:p w14:paraId="4988D5E4" w14:textId="77777777" w:rsidR="008B7DF6" w:rsidRPr="008B7DF6" w:rsidRDefault="008B7DF6" w:rsidP="008B7DF6">
      <w:r w:rsidRPr="008B7DF6">
        <w:rPr>
          <w:b/>
          <w:bCs/>
        </w:rPr>
        <w:t>7.10.6.5</w:t>
      </w:r>
      <w:r w:rsidRPr="008B7DF6">
        <w:t xml:space="preserve"> Single-family dwellings which have either a townhouse design or a condominium ownership regime.</w:t>
      </w:r>
    </w:p>
    <w:p w14:paraId="2182710F" w14:textId="77777777" w:rsidR="008B7DF6" w:rsidRPr="008B7DF6" w:rsidRDefault="008B7DF6" w:rsidP="008B7DF6">
      <w:r w:rsidRPr="008B7DF6">
        <w:rPr>
          <w:b/>
          <w:bCs/>
        </w:rPr>
        <w:t>7.10.6.6</w:t>
      </w:r>
      <w:r w:rsidRPr="008B7DF6">
        <w:t xml:space="preserve"> </w:t>
      </w:r>
      <w:proofErr w:type="gramStart"/>
      <w:r w:rsidRPr="008B7DF6">
        <w:t>Multi-family</w:t>
      </w:r>
      <w:proofErr w:type="gramEnd"/>
      <w:r w:rsidRPr="008B7DF6">
        <w:t xml:space="preserve"> dwellings.</w:t>
      </w:r>
    </w:p>
    <w:p w14:paraId="24380F23" w14:textId="77777777" w:rsidR="008B7DF6" w:rsidRPr="008B7DF6" w:rsidRDefault="008B7DF6" w:rsidP="008B7DF6">
      <w:r w:rsidRPr="008B7DF6">
        <w:rPr>
          <w:b/>
          <w:bCs/>
        </w:rPr>
        <w:t>7.10.6.7</w:t>
      </w:r>
      <w:r w:rsidRPr="008B7DF6">
        <w:t xml:space="preserve"> Offices, studios, medical and dental clinics and labs, and other compatible or supporting business services and sales.</w:t>
      </w:r>
    </w:p>
    <w:p w14:paraId="15A97E85" w14:textId="77777777" w:rsidR="008B7DF6" w:rsidRPr="008B7DF6" w:rsidRDefault="008B7DF6" w:rsidP="008B7DF6">
      <w:r w:rsidRPr="008B7DF6">
        <w:rPr>
          <w:b/>
          <w:bCs/>
        </w:rPr>
        <w:t>7.10.6.8</w:t>
      </w:r>
      <w:r w:rsidRPr="008B7DF6">
        <w:t xml:space="preserve"> Eating places, other than drive-in restaurants.</w:t>
      </w:r>
    </w:p>
    <w:p w14:paraId="22676EC3" w14:textId="77777777" w:rsidR="008B7DF6" w:rsidRPr="008B7DF6" w:rsidRDefault="008B7DF6" w:rsidP="008B7DF6">
      <w:r w:rsidRPr="008B7DF6">
        <w:rPr>
          <w:b/>
          <w:bCs/>
        </w:rPr>
        <w:t>7.10.6.9</w:t>
      </w:r>
      <w:r w:rsidRPr="008B7DF6">
        <w:t xml:space="preserve"> Athletic facilities; hotels, provided at least ten (10) rooms for overnight occupancy are available.</w:t>
      </w:r>
    </w:p>
    <w:p w14:paraId="7510FC63" w14:textId="77777777" w:rsidR="008B7DF6" w:rsidRPr="008B7DF6" w:rsidRDefault="008B7DF6" w:rsidP="008B7DF6">
      <w:r w:rsidRPr="008B7DF6">
        <w:rPr>
          <w:b/>
          <w:bCs/>
        </w:rPr>
        <w:t>7.10.6.10</w:t>
      </w:r>
      <w:r w:rsidRPr="008B7DF6">
        <w:t xml:space="preserve"> Establishments providing a variety of frequently purchased commercial goods, where convenience of location is more important than comparative shopping. These uses are grouped in order that limited commercial uses be permitted adjacent to residential areas. Uses include but are not limited to retail food and drug stores, packaged alcoholic beverages stores, dry-cleaning and coin-operated laundries, and convenience stores.</w:t>
      </w:r>
    </w:p>
    <w:p w14:paraId="27AF6218" w14:textId="77777777" w:rsidR="008B7DF6" w:rsidRPr="008B7DF6" w:rsidRDefault="008B7DF6" w:rsidP="008B7DF6">
      <w:r w:rsidRPr="008B7DF6">
        <w:rPr>
          <w:b/>
          <w:bCs/>
        </w:rPr>
        <w:t>7.10.6.11</w:t>
      </w:r>
      <w:r w:rsidRPr="008B7DF6">
        <w:t xml:space="preserve"> Automobile and boat service areas provided the entire outdoor storage area is properly screened as required in 6.7.</w:t>
      </w:r>
    </w:p>
    <w:p w14:paraId="0E52FD93" w14:textId="77777777" w:rsidR="008B7DF6" w:rsidRPr="008B7DF6" w:rsidRDefault="008B7DF6" w:rsidP="008B7DF6">
      <w:r w:rsidRPr="008B7DF6">
        <w:rPr>
          <w:b/>
          <w:bCs/>
        </w:rPr>
        <w:t>7.10.6.12</w:t>
      </w:r>
      <w:r w:rsidRPr="008B7DF6">
        <w:t xml:space="preserve"> Restaurants and </w:t>
      </w:r>
      <w:proofErr w:type="gramStart"/>
      <w:r w:rsidRPr="008B7DF6">
        <w:t>fast food</w:t>
      </w:r>
      <w:proofErr w:type="gramEnd"/>
      <w:r w:rsidRPr="008B7DF6">
        <w:t xml:space="preserve"> outlets.</w:t>
      </w:r>
    </w:p>
    <w:p w14:paraId="20D6B57D" w14:textId="77777777" w:rsidR="008B7DF6" w:rsidRPr="008B7DF6" w:rsidRDefault="008B7DF6" w:rsidP="008B7DF6">
      <w:r w:rsidRPr="008B7DF6">
        <w:rPr>
          <w:b/>
          <w:bCs/>
        </w:rPr>
        <w:t>7.10.6.13</w:t>
      </w:r>
      <w:r w:rsidRPr="008B7DF6">
        <w:t xml:space="preserve"> Entertainment and recreation facilities including theaters, bowling alleys, skating rinks, golf courses, swimming pools, tennis courts or similar recreation uses.</w:t>
      </w:r>
    </w:p>
    <w:p w14:paraId="67FD4204" w14:textId="77777777" w:rsidR="008B7DF6" w:rsidRPr="008B7DF6" w:rsidRDefault="008B7DF6" w:rsidP="008B7DF6">
      <w:r w:rsidRPr="008B7DF6">
        <w:rPr>
          <w:b/>
          <w:bCs/>
        </w:rPr>
        <w:t>7.10.6.14</w:t>
      </w:r>
      <w:r w:rsidRPr="008B7DF6">
        <w:t xml:space="preserve"> Home office.</w:t>
      </w:r>
    </w:p>
    <w:p w14:paraId="79DA89D6" w14:textId="77777777" w:rsidR="008B7DF6" w:rsidRPr="008B7DF6" w:rsidRDefault="008B7DF6" w:rsidP="008B7DF6">
      <w:r w:rsidRPr="008B7DF6">
        <w:rPr>
          <w:b/>
          <w:bCs/>
        </w:rPr>
        <w:t>7.10.6.15</w:t>
      </w:r>
      <w:r w:rsidRPr="008B7DF6">
        <w:t xml:space="preserve"> Parking lot for the parking of vehicles used by customers and employees of businesses within the CPUD.</w:t>
      </w:r>
    </w:p>
    <w:p w14:paraId="4FE6D6A5" w14:textId="77777777" w:rsidR="008B7DF6" w:rsidRPr="008B7DF6" w:rsidRDefault="008B7DF6" w:rsidP="008B7DF6">
      <w:r w:rsidRPr="008B7DF6">
        <w:rPr>
          <w:b/>
          <w:bCs/>
        </w:rPr>
        <w:t>7.10.6.16</w:t>
      </w:r>
      <w:r w:rsidRPr="008B7DF6">
        <w:t xml:space="preserve"> Arts and Crafts stores.</w:t>
      </w:r>
    </w:p>
    <w:p w14:paraId="65C5542D" w14:textId="77777777" w:rsidR="008B7DF6" w:rsidRPr="008B7DF6" w:rsidRDefault="008B7DF6" w:rsidP="008B7DF6">
      <w:r w:rsidRPr="008B7DF6">
        <w:rPr>
          <w:b/>
          <w:bCs/>
        </w:rPr>
        <w:t>7.10.6.17</w:t>
      </w:r>
      <w:r w:rsidRPr="008B7DF6">
        <w:t xml:space="preserve"> Bakery.</w:t>
      </w:r>
    </w:p>
    <w:p w14:paraId="5E3B3330" w14:textId="77777777" w:rsidR="008B7DF6" w:rsidRPr="008B7DF6" w:rsidRDefault="008B7DF6" w:rsidP="008B7DF6">
      <w:r w:rsidRPr="008B7DF6">
        <w:rPr>
          <w:b/>
          <w:bCs/>
        </w:rPr>
        <w:t>7.10.6.18</w:t>
      </w:r>
      <w:r w:rsidRPr="008B7DF6">
        <w:t xml:space="preserve"> Barber and beauty shop.</w:t>
      </w:r>
    </w:p>
    <w:p w14:paraId="2027A769" w14:textId="77777777" w:rsidR="008B7DF6" w:rsidRPr="008B7DF6" w:rsidRDefault="008B7DF6" w:rsidP="008B7DF6">
      <w:r w:rsidRPr="008B7DF6">
        <w:rPr>
          <w:b/>
          <w:bCs/>
        </w:rPr>
        <w:t>7.10.6.19</w:t>
      </w:r>
      <w:r w:rsidRPr="008B7DF6">
        <w:t xml:space="preserve"> Book, </w:t>
      </w:r>
      <w:proofErr w:type="gramStart"/>
      <w:r w:rsidRPr="008B7DF6">
        <w:t>stationary</w:t>
      </w:r>
      <w:proofErr w:type="gramEnd"/>
      <w:r w:rsidRPr="008B7DF6">
        <w:t xml:space="preserve"> and card shop.</w:t>
      </w:r>
    </w:p>
    <w:p w14:paraId="2C4E1AFF" w14:textId="77777777" w:rsidR="008B7DF6" w:rsidRPr="008B7DF6" w:rsidRDefault="008B7DF6" w:rsidP="008B7DF6">
      <w:r w:rsidRPr="008B7DF6">
        <w:rPr>
          <w:b/>
          <w:bCs/>
        </w:rPr>
        <w:t>7.10.6.20</w:t>
      </w:r>
      <w:r w:rsidRPr="008B7DF6">
        <w:t xml:space="preserve"> Cafes and grills.</w:t>
      </w:r>
    </w:p>
    <w:p w14:paraId="4B6E76C9" w14:textId="77777777" w:rsidR="008B7DF6" w:rsidRPr="008B7DF6" w:rsidRDefault="008B7DF6" w:rsidP="008B7DF6">
      <w:r w:rsidRPr="008B7DF6">
        <w:rPr>
          <w:b/>
          <w:bCs/>
        </w:rPr>
        <w:t>7.10.6.21</w:t>
      </w:r>
      <w:r w:rsidRPr="008B7DF6">
        <w:t xml:space="preserve"> Clothing alternation.</w:t>
      </w:r>
    </w:p>
    <w:p w14:paraId="67CFE82A" w14:textId="77777777" w:rsidR="008B7DF6" w:rsidRPr="008B7DF6" w:rsidRDefault="008B7DF6" w:rsidP="008B7DF6">
      <w:r w:rsidRPr="008B7DF6">
        <w:rPr>
          <w:b/>
          <w:bCs/>
        </w:rPr>
        <w:t>7.10.6.22</w:t>
      </w:r>
      <w:r w:rsidRPr="008B7DF6">
        <w:t xml:space="preserve"> Financial institution.</w:t>
      </w:r>
    </w:p>
    <w:p w14:paraId="2E0A89B9" w14:textId="77777777" w:rsidR="008B7DF6" w:rsidRPr="008B7DF6" w:rsidRDefault="008B7DF6" w:rsidP="008B7DF6">
      <w:r w:rsidRPr="008B7DF6">
        <w:rPr>
          <w:b/>
          <w:bCs/>
        </w:rPr>
        <w:t>7.10.6.23</w:t>
      </w:r>
      <w:r w:rsidRPr="008B7DF6">
        <w:t xml:space="preserve"> Florist, nursery and gift shop.</w:t>
      </w:r>
    </w:p>
    <w:p w14:paraId="65523859" w14:textId="77777777" w:rsidR="008B7DF6" w:rsidRPr="008B7DF6" w:rsidRDefault="008B7DF6" w:rsidP="008B7DF6">
      <w:r w:rsidRPr="008B7DF6">
        <w:rPr>
          <w:b/>
          <w:bCs/>
        </w:rPr>
        <w:lastRenderedPageBreak/>
        <w:t>7.10.6.24</w:t>
      </w:r>
      <w:r w:rsidRPr="008B7DF6">
        <w:t xml:space="preserve"> Frame shop.</w:t>
      </w:r>
    </w:p>
    <w:p w14:paraId="1E48ACBD" w14:textId="77777777" w:rsidR="008B7DF6" w:rsidRPr="008B7DF6" w:rsidRDefault="008B7DF6" w:rsidP="008B7DF6">
      <w:r w:rsidRPr="008B7DF6">
        <w:rPr>
          <w:b/>
          <w:bCs/>
        </w:rPr>
        <w:t>7.10.6.25</w:t>
      </w:r>
      <w:r w:rsidRPr="008B7DF6">
        <w:t xml:space="preserve"> Professional offices.</w:t>
      </w:r>
    </w:p>
    <w:p w14:paraId="6517928B" w14:textId="77777777" w:rsidR="008B7DF6" w:rsidRPr="008B7DF6" w:rsidRDefault="008B7DF6" w:rsidP="008B7DF6">
      <w:r w:rsidRPr="008B7DF6">
        <w:rPr>
          <w:b/>
          <w:bCs/>
        </w:rPr>
        <w:t>7.10.6.26</w:t>
      </w:r>
      <w:r w:rsidRPr="008B7DF6">
        <w:t xml:space="preserve"> Shopping centers with uses as otherwise permitted and a total leasable floor area of less than seventy-five thousand (75,000) square feet.</w:t>
      </w:r>
    </w:p>
    <w:p w14:paraId="545DCE10" w14:textId="77777777" w:rsidR="008B7DF6" w:rsidRPr="008B7DF6" w:rsidRDefault="008B7DF6" w:rsidP="008B7DF6">
      <w:r w:rsidRPr="008B7DF6">
        <w:rPr>
          <w:b/>
          <w:bCs/>
        </w:rPr>
        <w:t>7.10.6.27</w:t>
      </w:r>
      <w:r w:rsidRPr="008B7DF6">
        <w:t xml:space="preserve"> Special Events provided that the parcel where the special event is to be located is at least twenty-five acres in size, and provided that no more than two special events may be held per calendar year per parcel or per property owner on adjoining parcels.</w:t>
      </w:r>
    </w:p>
    <w:p w14:paraId="2DB72769" w14:textId="77777777" w:rsidR="008B7DF6" w:rsidRPr="008B7DF6" w:rsidRDefault="008B7DF6" w:rsidP="008B7DF6">
      <w:r w:rsidRPr="008B7DF6">
        <w:rPr>
          <w:b/>
          <w:bCs/>
        </w:rPr>
        <w:t>7.10.6.28</w:t>
      </w:r>
      <w:r w:rsidRPr="008B7DF6">
        <w:t xml:space="preserve"> Temporary commercial use, including the sale of Christmas trees or the sale of seasonal fruit and/or nuts not to exceed a period of two consecutive months in a calendar year.</w:t>
      </w:r>
    </w:p>
    <w:p w14:paraId="666FBAB0" w14:textId="77777777" w:rsidR="008B7DF6" w:rsidRPr="008B7DF6" w:rsidRDefault="008B7DF6" w:rsidP="008B7DF6">
      <w:r w:rsidRPr="008B7DF6">
        <w:rPr>
          <w:b/>
          <w:bCs/>
        </w:rPr>
        <w:t>7.10.6.29</w:t>
      </w:r>
      <w:r w:rsidRPr="008B7DF6">
        <w:t xml:space="preserve"> Veterinary hospitals, clinics and kennels with only enclosed structure for the keeping of animals.</w:t>
      </w:r>
    </w:p>
    <w:p w14:paraId="6759E014" w14:textId="77777777" w:rsidR="008B7DF6" w:rsidRPr="008B7DF6" w:rsidRDefault="008B7DF6" w:rsidP="008B7DF6">
      <w:r w:rsidRPr="008B7DF6">
        <w:rPr>
          <w:b/>
          <w:bCs/>
        </w:rPr>
        <w:t>7.10.6.30</w:t>
      </w:r>
      <w:r w:rsidRPr="008B7DF6">
        <w:t xml:space="preserve"> Bed and breakfast.</w:t>
      </w:r>
    </w:p>
    <w:p w14:paraId="7DF65FEA" w14:textId="77777777" w:rsidR="008B7DF6" w:rsidRPr="008B7DF6" w:rsidRDefault="008B7DF6" w:rsidP="008B7DF6">
      <w:r w:rsidRPr="008B7DF6">
        <w:rPr>
          <w:b/>
          <w:bCs/>
        </w:rPr>
        <w:t>7.10.6.31</w:t>
      </w:r>
      <w:r w:rsidRPr="008B7DF6">
        <w:t xml:space="preserve"> Nursing homes.</w:t>
      </w:r>
    </w:p>
    <w:p w14:paraId="6FCA8F7D" w14:textId="77777777" w:rsidR="008B7DF6" w:rsidRPr="008B7DF6" w:rsidRDefault="008B7DF6" w:rsidP="008B7DF6">
      <w:r w:rsidRPr="008B7DF6">
        <w:rPr>
          <w:b/>
          <w:bCs/>
        </w:rPr>
        <w:t>7.10.6.32</w:t>
      </w:r>
      <w:r w:rsidRPr="008B7DF6">
        <w:t xml:space="preserve"> Camera and photographic supply store.</w:t>
      </w:r>
    </w:p>
    <w:p w14:paraId="48EF9570" w14:textId="77777777" w:rsidR="008B7DF6" w:rsidRPr="008B7DF6" w:rsidRDefault="008B7DF6" w:rsidP="008B7DF6">
      <w:r w:rsidRPr="008B7DF6">
        <w:rPr>
          <w:b/>
          <w:bCs/>
        </w:rPr>
        <w:t>7.10.6.33</w:t>
      </w:r>
      <w:r w:rsidRPr="008B7DF6">
        <w:t xml:space="preserve"> Car wash.</w:t>
      </w:r>
    </w:p>
    <w:p w14:paraId="2A44BA3D" w14:textId="77777777" w:rsidR="008B7DF6" w:rsidRPr="008B7DF6" w:rsidRDefault="008B7DF6" w:rsidP="008B7DF6">
      <w:r w:rsidRPr="008B7DF6">
        <w:rPr>
          <w:b/>
          <w:bCs/>
        </w:rPr>
        <w:t>7.10.6.34</w:t>
      </w:r>
      <w:r w:rsidRPr="008B7DF6">
        <w:t xml:space="preserve"> Catering establishments.</w:t>
      </w:r>
    </w:p>
    <w:p w14:paraId="29A973C1" w14:textId="77777777" w:rsidR="008B7DF6" w:rsidRPr="008B7DF6" w:rsidRDefault="008B7DF6" w:rsidP="008B7DF6">
      <w:r w:rsidRPr="008B7DF6">
        <w:rPr>
          <w:b/>
          <w:bCs/>
        </w:rPr>
        <w:t>7.10.6.35</w:t>
      </w:r>
      <w:r w:rsidRPr="008B7DF6">
        <w:t xml:space="preserve"> Computer sales and service.</w:t>
      </w:r>
    </w:p>
    <w:p w14:paraId="64CA726D" w14:textId="77777777" w:rsidR="008B7DF6" w:rsidRPr="008B7DF6" w:rsidRDefault="008B7DF6" w:rsidP="008B7DF6">
      <w:r w:rsidRPr="008B7DF6">
        <w:rPr>
          <w:b/>
          <w:bCs/>
        </w:rPr>
        <w:t>7.10.6.36</w:t>
      </w:r>
      <w:r w:rsidRPr="008B7DF6">
        <w:t xml:space="preserve"> Delicatessen.</w:t>
      </w:r>
    </w:p>
    <w:p w14:paraId="4594AC18" w14:textId="77777777" w:rsidR="008B7DF6" w:rsidRPr="008B7DF6" w:rsidRDefault="008B7DF6" w:rsidP="008B7DF6">
      <w:r w:rsidRPr="008B7DF6">
        <w:rPr>
          <w:b/>
          <w:bCs/>
        </w:rPr>
        <w:t>7.10.6.37</w:t>
      </w:r>
      <w:r w:rsidRPr="008B7DF6">
        <w:t xml:space="preserve"> Electronic supply store.</w:t>
      </w:r>
    </w:p>
    <w:p w14:paraId="739AEF28" w14:textId="77777777" w:rsidR="008B7DF6" w:rsidRPr="008B7DF6" w:rsidRDefault="008B7DF6" w:rsidP="008B7DF6">
      <w:r w:rsidRPr="008B7DF6">
        <w:rPr>
          <w:b/>
          <w:bCs/>
        </w:rPr>
        <w:t>7.10.6.38</w:t>
      </w:r>
      <w:r w:rsidRPr="008B7DF6">
        <w:t xml:space="preserve"> Fabric store.</w:t>
      </w:r>
    </w:p>
    <w:p w14:paraId="19D5B497" w14:textId="77777777" w:rsidR="008B7DF6" w:rsidRPr="008B7DF6" w:rsidRDefault="008B7DF6" w:rsidP="008B7DF6">
      <w:r w:rsidRPr="008B7DF6">
        <w:rPr>
          <w:b/>
          <w:bCs/>
        </w:rPr>
        <w:t>7.10.6.39</w:t>
      </w:r>
      <w:r w:rsidRPr="008B7DF6">
        <w:t xml:space="preserve"> Jewelry store.</w:t>
      </w:r>
    </w:p>
    <w:p w14:paraId="367DBD6D" w14:textId="77777777" w:rsidR="008B7DF6" w:rsidRPr="008B7DF6" w:rsidRDefault="008B7DF6" w:rsidP="008B7DF6">
      <w:r w:rsidRPr="008B7DF6">
        <w:rPr>
          <w:b/>
          <w:bCs/>
        </w:rPr>
        <w:t>7.10.6.40</w:t>
      </w:r>
      <w:r w:rsidRPr="008B7DF6">
        <w:t xml:space="preserve"> News and tobacco center.</w:t>
      </w:r>
    </w:p>
    <w:p w14:paraId="10D8DDC3" w14:textId="77777777" w:rsidR="008B7DF6" w:rsidRPr="008B7DF6" w:rsidRDefault="008B7DF6" w:rsidP="008B7DF6">
      <w:r w:rsidRPr="008B7DF6">
        <w:rPr>
          <w:b/>
          <w:bCs/>
        </w:rPr>
        <w:t>7.10.6.41</w:t>
      </w:r>
      <w:r w:rsidRPr="008B7DF6">
        <w:t xml:space="preserve"> Produce and farmers' markets.</w:t>
      </w:r>
    </w:p>
    <w:p w14:paraId="6AC0292D" w14:textId="77777777" w:rsidR="008B7DF6" w:rsidRPr="008B7DF6" w:rsidRDefault="008B7DF6" w:rsidP="008B7DF6">
      <w:r w:rsidRPr="008B7DF6">
        <w:rPr>
          <w:b/>
          <w:bCs/>
        </w:rPr>
        <w:t>7.10.6.42</w:t>
      </w:r>
      <w:r w:rsidRPr="008B7DF6">
        <w:t xml:space="preserve"> Sporting goods store.</w:t>
      </w:r>
    </w:p>
    <w:p w14:paraId="68F88B0C" w14:textId="77777777" w:rsidR="008B7DF6" w:rsidRPr="008B7DF6" w:rsidRDefault="008B7DF6" w:rsidP="008B7DF6">
      <w:r w:rsidRPr="008B7DF6">
        <w:rPr>
          <w:b/>
          <w:bCs/>
        </w:rPr>
        <w:t>7.10.6.43</w:t>
      </w:r>
      <w:r w:rsidRPr="008B7DF6">
        <w:t xml:space="preserve"> Travel agency.</w:t>
      </w:r>
    </w:p>
    <w:p w14:paraId="21FB3430" w14:textId="77777777" w:rsidR="008B7DF6" w:rsidRPr="008B7DF6" w:rsidRDefault="008B7DF6" w:rsidP="008B7DF6">
      <w:r w:rsidRPr="008B7DF6">
        <w:rPr>
          <w:b/>
          <w:bCs/>
        </w:rPr>
        <w:t>7.10.6.44</w:t>
      </w:r>
      <w:r w:rsidRPr="008B7DF6">
        <w:t xml:space="preserve"> Variety and general merchandise stores.</w:t>
      </w:r>
    </w:p>
    <w:p w14:paraId="3D0DCD56" w14:textId="77777777" w:rsidR="008B7DF6" w:rsidRPr="008B7DF6" w:rsidRDefault="008B7DF6" w:rsidP="008B7DF6">
      <w:proofErr w:type="gramStart"/>
      <w:r w:rsidRPr="008B7DF6">
        <w:rPr>
          <w:b/>
          <w:bCs/>
        </w:rPr>
        <w:t>7.10.6.45</w:t>
      </w:r>
      <w:r w:rsidRPr="008B7DF6">
        <w:t xml:space="preserve"> Community center or club,</w:t>
      </w:r>
      <w:proofErr w:type="gramEnd"/>
      <w:r w:rsidRPr="008B7DF6">
        <w:t xml:space="preserve"> provided the requirements of 9.13 are met and provided such uses are located on a lot with a minimum of 2 acres and fronts on a public right-of-way or a private street which connects with a public right-of-way. The minimum building front setback is 50 feet. A fifty (50) foot wide buffer area is required along any property line abutting residentially zoned property.</w:t>
      </w:r>
    </w:p>
    <w:p w14:paraId="558B230C" w14:textId="77777777" w:rsidR="008B7DF6" w:rsidRPr="008B7DF6" w:rsidRDefault="008B7DF6" w:rsidP="008B7DF6">
      <w:r w:rsidRPr="008B7DF6">
        <w:rPr>
          <w:b/>
          <w:bCs/>
        </w:rPr>
        <w:lastRenderedPageBreak/>
        <w:t>7.10.6.46</w:t>
      </w:r>
      <w:r w:rsidRPr="008B7DF6">
        <w:t xml:space="preserve"> Single-family dwellings sold as a condominium ownership regime over commercial businesses.</w:t>
      </w:r>
    </w:p>
    <w:p w14:paraId="55CC7626" w14:textId="77777777" w:rsidR="008B7DF6" w:rsidRPr="008B7DF6" w:rsidRDefault="008B7DF6" w:rsidP="008B7DF6">
      <w:r w:rsidRPr="008B7DF6">
        <w:rPr>
          <w:b/>
          <w:bCs/>
        </w:rPr>
        <w:t>7.10.6.47</w:t>
      </w:r>
      <w:r w:rsidRPr="008B7DF6">
        <w:t xml:space="preserve"> Live-work commercial/residential units in which businesses are located on the main floor and the dwelling is located over the shop where the unit, including the main floor and second floor, shall be required to remain under the same ownership.</w:t>
      </w:r>
    </w:p>
    <w:p w14:paraId="1FDD7423" w14:textId="77777777" w:rsidR="008B7DF6" w:rsidRPr="008B7DF6" w:rsidRDefault="008B7DF6" w:rsidP="008B7DF6">
      <w:r w:rsidRPr="008B7DF6">
        <w:rPr>
          <w:b/>
          <w:bCs/>
        </w:rPr>
        <w:t>7.10.6.48</w:t>
      </w:r>
      <w:r w:rsidRPr="008B7DF6">
        <w:t xml:space="preserve"> Reserved.</w:t>
      </w:r>
    </w:p>
    <w:p w14:paraId="0DBD1E83" w14:textId="77777777" w:rsidR="008B7DF6" w:rsidRPr="008B7DF6" w:rsidRDefault="008B7DF6" w:rsidP="008B7DF6">
      <w:r w:rsidRPr="008B7DF6">
        <w:rPr>
          <w:b/>
          <w:bCs/>
        </w:rPr>
        <w:t>7.10.6.49</w:t>
      </w:r>
      <w:r w:rsidRPr="008B7DF6">
        <w:t xml:space="preserve"> Boat docks and marinas, provided all ordinances, building codes, state laws and requirements of the Georgia Power Company pertaining to construction on, and use of, lake shore property and the reservoir are met.</w:t>
      </w:r>
    </w:p>
    <w:p w14:paraId="2B48391E" w14:textId="77777777" w:rsidR="008B7DF6" w:rsidRPr="008B7DF6" w:rsidRDefault="008B7DF6" w:rsidP="008B7DF6">
      <w:r w:rsidRPr="008B7DF6">
        <w:rPr>
          <w:b/>
          <w:bCs/>
        </w:rPr>
        <w:t>7.10.6.50</w:t>
      </w:r>
      <w:r w:rsidRPr="008B7DF6">
        <w:t xml:space="preserve"> Borrow Pits less than or equal to 2 acres.</w:t>
      </w:r>
    </w:p>
    <w:p w14:paraId="0CC41037" w14:textId="77777777" w:rsidR="008B7DF6" w:rsidRPr="008B7DF6" w:rsidRDefault="008B7DF6" w:rsidP="008B7DF6">
      <w:r w:rsidRPr="008B7DF6">
        <w:rPr>
          <w:b/>
          <w:bCs/>
        </w:rPr>
        <w:t>7.10.6.51</w:t>
      </w:r>
      <w:r w:rsidRPr="008B7DF6">
        <w:t xml:space="preserve"> Minor and Major Utility facilities.</w:t>
      </w:r>
    </w:p>
    <w:p w14:paraId="58AEB910" w14:textId="77777777" w:rsidR="008B7DF6" w:rsidRPr="008B7DF6" w:rsidRDefault="008B7DF6" w:rsidP="008B7DF6">
      <w:r w:rsidRPr="008B7DF6">
        <w:rPr>
          <w:b/>
          <w:bCs/>
        </w:rPr>
        <w:t>7.10.6.52</w:t>
      </w:r>
      <w:r w:rsidRPr="008B7DF6">
        <w:t xml:space="preserve"> Furniture, home furnishings, including office furniture and equipment.</w:t>
      </w:r>
    </w:p>
    <w:p w14:paraId="41FE85A9" w14:textId="77777777" w:rsidR="008B7DF6" w:rsidRPr="008B7DF6" w:rsidRDefault="008B7DF6" w:rsidP="008B7DF6">
      <w:proofErr w:type="gramStart"/>
      <w:r w:rsidRPr="008B7DF6">
        <w:rPr>
          <w:b/>
          <w:bCs/>
        </w:rPr>
        <w:t>7.10.6.53</w:t>
      </w:r>
      <w:r w:rsidRPr="008B7DF6">
        <w:t xml:space="preserve"> Religious institutions,</w:t>
      </w:r>
      <w:proofErr w:type="gramEnd"/>
      <w:r w:rsidRPr="008B7DF6">
        <w:t xml:space="preserve"> provided such uses are located on a lot with a minimum of 2 acres and fronts on a public right-of-way or a private street which connects with a public right-of-way. The minimum building front setback is 50 feet. A fifty (50) foot wide buffer area is required along any property line abutting residentially zoned property.</w:t>
      </w:r>
    </w:p>
    <w:p w14:paraId="5C5A7EFB" w14:textId="77777777" w:rsidR="008B7DF6" w:rsidRDefault="008B7DF6" w:rsidP="008B7DF6">
      <w:r w:rsidRPr="008B7DF6">
        <w:rPr>
          <w:b/>
          <w:bCs/>
        </w:rPr>
        <w:t>7.10.6.54</w:t>
      </w:r>
      <w:r w:rsidRPr="008B7DF6">
        <w:t xml:space="preserve"> Swimming pools, above and below ground, provided the pool location, including the pool deck and accessory equipment, is not closer than ten (10) feet to any adjacent residential lot; the pool location can be adjacent to the Lake Oconee Georgia Power property line for lakeshore property; the pool is enclosed by a wall or fence to the extent required by State Law. Only home swimming pools and private community swimming pools are permitted.</w:t>
      </w:r>
    </w:p>
    <w:p w14:paraId="0A687A25" w14:textId="3CECCEB6" w:rsidR="00411EE1" w:rsidRPr="00411EE1" w:rsidRDefault="00411EE1" w:rsidP="00411EE1">
      <w:pPr>
        <w:shd w:val="clear" w:color="auto" w:fill="FFFFFF"/>
        <w:spacing w:after="0" w:line="360" w:lineRule="atLeast"/>
        <w:textAlignment w:val="center"/>
        <w:rPr>
          <w:rFonts w:eastAsia="Times New Roman" w:cs="Open Sans"/>
          <w:color w:val="313335"/>
          <w:kern w:val="0"/>
          <w14:ligatures w14:val="none"/>
        </w:rPr>
      </w:pPr>
      <w:r w:rsidRPr="00411EE1">
        <w:rPr>
          <w:rFonts w:eastAsia="Times New Roman" w:cs="Open Sans"/>
          <w:b/>
          <w:bCs/>
          <w:color w:val="FF0000"/>
          <w:kern w:val="0"/>
          <w14:ligatures w14:val="none"/>
        </w:rPr>
        <w:t xml:space="preserve">7.10.6.55 </w:t>
      </w:r>
      <w:r w:rsidRPr="00411EE1">
        <w:rPr>
          <w:rFonts w:eastAsia="Times New Roman" w:cs="Open Sans"/>
          <w:color w:val="FF0000"/>
          <w:kern w:val="0"/>
          <w14:ligatures w14:val="none"/>
        </w:rPr>
        <w:t>Cottage housing provided the requirements of 9.27 are met.</w:t>
      </w:r>
    </w:p>
    <w:p w14:paraId="46D60708" w14:textId="77777777" w:rsidR="00411EE1" w:rsidRPr="008B7DF6" w:rsidRDefault="00411EE1" w:rsidP="00411EE1">
      <w:pPr>
        <w:shd w:val="clear" w:color="auto" w:fill="FFFFFF"/>
        <w:spacing w:after="0" w:line="360" w:lineRule="atLeast"/>
        <w:textAlignment w:val="center"/>
        <w:rPr>
          <w:rFonts w:ascii="Open Sans" w:eastAsia="Times New Roman" w:hAnsi="Open Sans" w:cs="Open Sans"/>
          <w:color w:val="313335"/>
          <w:kern w:val="0"/>
          <w:sz w:val="21"/>
          <w:szCs w:val="21"/>
          <w14:ligatures w14:val="none"/>
        </w:rPr>
      </w:pPr>
    </w:p>
    <w:p w14:paraId="16C6542E" w14:textId="77777777" w:rsidR="008B7DF6" w:rsidRPr="008B7DF6" w:rsidRDefault="008B7DF6" w:rsidP="008B7DF6">
      <w:r w:rsidRPr="008B7DF6">
        <w:rPr>
          <w:b/>
          <w:bCs/>
        </w:rPr>
        <w:t>7.10.7</w:t>
      </w:r>
      <w:r w:rsidRPr="008B7DF6">
        <w:t xml:space="preserve"> </w:t>
      </w:r>
      <w:r w:rsidRPr="008B7DF6">
        <w:rPr>
          <w:i/>
          <w:iCs/>
        </w:rPr>
        <w:t>Conditional uses</w:t>
      </w:r>
      <w:r w:rsidRPr="008B7DF6">
        <w:t>. Within the CPUD District, the uses enumerated below may be permitted with Conditional Use approval pursuant to Article XI. Conditional Use applications may be approved or denied as submitted or may be approved subject to specified conditions in addition to those described herein.</w:t>
      </w:r>
    </w:p>
    <w:p w14:paraId="519818E4" w14:textId="77777777" w:rsidR="008B7DF6" w:rsidRPr="008B7DF6" w:rsidRDefault="008B7DF6" w:rsidP="008B7DF6">
      <w:r w:rsidRPr="008B7DF6">
        <w:rPr>
          <w:b/>
          <w:bCs/>
        </w:rPr>
        <w:t>7.10.7.1</w:t>
      </w:r>
      <w:r w:rsidRPr="008B7DF6">
        <w:t xml:space="preserve"> Stores selling retail goods that are ordinarily purchased less frequently and often have a community-wide or regional market. These uses include building materials, hardware, lawn and garden supply, and equipment stores, and automotive and marine sales and accessories establishments provided the entire outdoor storage area is properly screened as required in 6.7.</w:t>
      </w:r>
    </w:p>
    <w:p w14:paraId="52FFB4CD" w14:textId="77777777" w:rsidR="008B7DF6" w:rsidRPr="008B7DF6" w:rsidRDefault="008B7DF6" w:rsidP="008B7DF6">
      <w:r w:rsidRPr="008B7DF6">
        <w:rPr>
          <w:b/>
          <w:bCs/>
        </w:rPr>
        <w:t>7.10.7.2</w:t>
      </w:r>
      <w:r w:rsidRPr="008B7DF6">
        <w:t xml:space="preserve"> Family Personal Care Home, Group Personal Care Home, Memory Care Unit and Congregate Personal Care Home.</w:t>
      </w:r>
    </w:p>
    <w:p w14:paraId="36C7EB5F" w14:textId="77777777" w:rsidR="008B7DF6" w:rsidRPr="008B7DF6" w:rsidRDefault="008B7DF6" w:rsidP="008B7DF6">
      <w:r w:rsidRPr="008B7DF6">
        <w:rPr>
          <w:b/>
          <w:bCs/>
        </w:rPr>
        <w:t>7.10.7.3</w:t>
      </w:r>
      <w:r w:rsidRPr="008B7DF6">
        <w:t xml:space="preserve"> Borrow Pits greater than 2 acres.</w:t>
      </w:r>
    </w:p>
    <w:p w14:paraId="2E9D7F9E" w14:textId="77777777" w:rsidR="008B7DF6" w:rsidRPr="008B7DF6" w:rsidRDefault="008B7DF6" w:rsidP="008B7DF6">
      <w:r w:rsidRPr="008B7DF6">
        <w:rPr>
          <w:b/>
          <w:bCs/>
        </w:rPr>
        <w:t>7.10.8</w:t>
      </w:r>
      <w:r w:rsidRPr="008B7DF6">
        <w:t xml:space="preserve"> </w:t>
      </w:r>
      <w:r w:rsidRPr="008B7DF6">
        <w:rPr>
          <w:i/>
          <w:iCs/>
        </w:rPr>
        <w:t>Development standards</w:t>
      </w:r>
      <w:r w:rsidRPr="008B7DF6">
        <w:t>. Within the CPUD District, the following standards must be met.</w:t>
      </w:r>
    </w:p>
    <w:p w14:paraId="6B359DA6" w14:textId="77777777" w:rsidR="008B7DF6" w:rsidRPr="008B7DF6" w:rsidRDefault="008B7DF6" w:rsidP="008B7DF6">
      <w:r w:rsidRPr="008B7DF6">
        <w:rPr>
          <w:b/>
          <w:bCs/>
        </w:rPr>
        <w:lastRenderedPageBreak/>
        <w:t>7.10.8.1</w:t>
      </w:r>
      <w:r w:rsidRPr="008B7DF6">
        <w:t xml:space="preserve"> Commercial Planned Unit Developments must be served by a central sewerage and a central water supply system adequately sized to supply fire hydrants at the time of submission. On-site water supply and sewage treatment systems must be designed and installed to meet applicable rules of the Greene County Health Department and the State of Georgia EPD.</w:t>
      </w:r>
    </w:p>
    <w:p w14:paraId="02EDCD90" w14:textId="77777777" w:rsidR="008B7DF6" w:rsidRPr="008B7DF6" w:rsidRDefault="008B7DF6" w:rsidP="008B7DF6">
      <w:r w:rsidRPr="008B7DF6">
        <w:rPr>
          <w:b/>
          <w:bCs/>
        </w:rPr>
        <w:t>7.10.8.2</w:t>
      </w:r>
      <w:r w:rsidRPr="008B7DF6">
        <w:t xml:space="preserve"> Structures, parking areas, and other facilities shall when practical be designed and located in a manner that minimizes their visibility from adjacent roadways.</w:t>
      </w:r>
    </w:p>
    <w:p w14:paraId="77F3C249" w14:textId="77777777" w:rsidR="008B7DF6" w:rsidRPr="008B7DF6" w:rsidRDefault="008B7DF6" w:rsidP="008B7DF6">
      <w:r w:rsidRPr="008B7DF6">
        <w:rPr>
          <w:b/>
          <w:bCs/>
        </w:rPr>
        <w:t>7.10.8.3</w:t>
      </w:r>
      <w:r w:rsidRPr="008B7DF6">
        <w:t xml:space="preserve"> CPUD densities may be determined </w:t>
      </w:r>
      <w:proofErr w:type="gramStart"/>
      <w:r w:rsidRPr="008B7DF6">
        <w:t>on the basis of</w:t>
      </w:r>
      <w:proofErr w:type="gramEnd"/>
      <w:r w:rsidRPr="008B7DF6">
        <w:t xml:space="preserve"> any and all of the following considerations: the densities designated by the land use plan, the densities of surrounding development, the densities allowed under the various zoning districts, topography and character of the natural environment and the impact of a given density on the specific site and adjacent properties. The County also has the discretion to consider any other relevant factors.</w:t>
      </w:r>
    </w:p>
    <w:p w14:paraId="5D715478" w14:textId="76DE6750" w:rsidR="008B7DF6" w:rsidRPr="008B7DF6" w:rsidRDefault="008B7DF6" w:rsidP="008B7DF6">
      <w:r w:rsidRPr="008B7DF6">
        <w:rPr>
          <w:b/>
          <w:bCs/>
        </w:rPr>
        <w:t>7.10.8.4</w:t>
      </w:r>
      <w:r w:rsidRPr="008B7DF6">
        <w:t xml:space="preserve"> There is no minimum lot size or width. However, every single-family dwelling shall be a minimum 1,000 square feet of heated space and have access to a street, court, or walkway or other area dedicated to community use that also provides emergency vehicle access or is in addition to emergency vehicle access as required and approved by the County for public safety access. There are no required setbacks within a CPUD except that no dwelling or accessory building shall be erected within thirty-one (31) feet of any other structure located on an adjacent lot, with the following exceptions:</w:t>
      </w:r>
    </w:p>
    <w:p w14:paraId="5FC26A5D" w14:textId="77777777" w:rsidR="008B7DF6" w:rsidRPr="008B7DF6" w:rsidRDefault="008B7DF6" w:rsidP="008B7DF6">
      <w:r w:rsidRPr="008B7DF6">
        <w:t xml:space="preserve">a) Where buildings are attached, such as in townhouses, duplexes, and multi-family, separation is not required between adjacent attached structures. Common fire wall/party wall ratings or automatic fire sprinkler system installations shall comply with the International Residential and International Building Code. </w:t>
      </w:r>
    </w:p>
    <w:p w14:paraId="40776BC5" w14:textId="77777777" w:rsidR="008B7DF6" w:rsidRPr="008B7DF6" w:rsidRDefault="008B7DF6" w:rsidP="008B7DF6">
      <w:r w:rsidRPr="008B7DF6">
        <w:t xml:space="preserve">b) Where buildings are equipped with an approved automatic fire sprinkler system installed in accordance with the International Residential and International Building Code, separation of less than thirty-one (31) feet but at least eleven (11) feet are permitted. </w:t>
      </w:r>
    </w:p>
    <w:p w14:paraId="406E3351" w14:textId="77777777" w:rsidR="008B7DF6" w:rsidRPr="008B7DF6" w:rsidRDefault="008B7DF6" w:rsidP="008B7DF6">
      <w:r w:rsidRPr="008B7DF6">
        <w:t xml:space="preserve">c) Where buildings are within </w:t>
      </w:r>
      <w:proofErr w:type="gramStart"/>
      <w:r w:rsidRPr="008B7DF6">
        <w:t>five-hundred</w:t>
      </w:r>
      <w:proofErr w:type="gramEnd"/>
      <w:r w:rsidRPr="008B7DF6">
        <w:t xml:space="preserve"> (500) feet of a fire hydrant capable of producing needed Fire Flow of at least seven-hundred and fifty (750) gallons per minute, separation less than thirty-two (32) feet but at least twenty-one (21) feet from any adjacent building is permitted, except lots previously final platted. </w:t>
      </w:r>
    </w:p>
    <w:p w14:paraId="5EB38097" w14:textId="77777777" w:rsidR="008B7DF6" w:rsidRPr="008B7DF6" w:rsidRDefault="008B7DF6" w:rsidP="008B7DF6">
      <w:r w:rsidRPr="008B7DF6">
        <w:t xml:space="preserve">d) Where buildings are within </w:t>
      </w:r>
      <w:proofErr w:type="gramStart"/>
      <w:r w:rsidRPr="008B7DF6">
        <w:t>five-hundred</w:t>
      </w:r>
      <w:proofErr w:type="gramEnd"/>
      <w:r w:rsidRPr="008B7DF6">
        <w:t xml:space="preserve"> (500) feet of a fire hydrant capable of producing needed Fire Flow of at least one-thousand (1,000) gallons per minute, separation less than twenty-one (21) feet but at least eleven (11) feet from any adjacent building is permitted. </w:t>
      </w:r>
    </w:p>
    <w:p w14:paraId="27591CB7" w14:textId="77777777" w:rsidR="008B7DF6" w:rsidRPr="008B7DF6" w:rsidRDefault="008B7DF6" w:rsidP="008B7DF6">
      <w:r w:rsidRPr="008B7DF6">
        <w:rPr>
          <w:b/>
          <w:bCs/>
        </w:rPr>
        <w:t>7.10.8.5</w:t>
      </w:r>
      <w:r w:rsidRPr="008B7DF6">
        <w:t xml:space="preserve"> Due to the flexibility allowed in development density, well designed open space is an important factor in providing for innovative design and visual attractiveness. A minimum of thirty percent of gross acreage shall be designated as open space.</w:t>
      </w:r>
    </w:p>
    <w:p w14:paraId="20AF55A0" w14:textId="77777777" w:rsidR="008B7DF6" w:rsidRPr="008B7DF6" w:rsidRDefault="008B7DF6" w:rsidP="008B7DF6">
      <w:r w:rsidRPr="008B7DF6">
        <w:t>(Ord. of 12-8-2020, § 1(</w:t>
      </w:r>
      <w:proofErr w:type="spellStart"/>
      <w:r w:rsidRPr="008B7DF6">
        <w:t>Exh</w:t>
      </w:r>
      <w:proofErr w:type="spellEnd"/>
      <w:r w:rsidRPr="008B7DF6">
        <w:t>. A))</w:t>
      </w:r>
    </w:p>
    <w:p w14:paraId="017496FF" w14:textId="77777777" w:rsidR="008B7DF6" w:rsidRPr="008B7DF6" w:rsidRDefault="008B7DF6" w:rsidP="008B7DF6">
      <w:r w:rsidRPr="008B7DF6">
        <w:t>HISTORY</w:t>
      </w:r>
      <w:r w:rsidRPr="008B7DF6">
        <w:br/>
      </w:r>
      <w:r w:rsidRPr="008B7DF6">
        <w:rPr>
          <w:i/>
          <w:iCs/>
        </w:rPr>
        <w:t xml:space="preserve">Amended by Res. </w:t>
      </w:r>
      <w:hyperlink r:id="rId11" w:tgtFrame="_blank" w:history="1">
        <w:r w:rsidRPr="008B7DF6">
          <w:rPr>
            <w:rStyle w:val="Hyperlink"/>
            <w:i/>
            <w:iCs/>
          </w:rPr>
          <w:t>2023.7.11(a)</w:t>
        </w:r>
      </w:hyperlink>
      <w:r w:rsidRPr="008B7DF6">
        <w:rPr>
          <w:i/>
          <w:iCs/>
        </w:rPr>
        <w:t xml:space="preserve"> on 7/11/2023</w:t>
      </w:r>
      <w:r w:rsidRPr="008B7DF6">
        <w:rPr>
          <w:i/>
          <w:iCs/>
        </w:rPr>
        <w:br/>
      </w:r>
      <w:r w:rsidRPr="008B7DF6">
        <w:rPr>
          <w:i/>
          <w:iCs/>
        </w:rPr>
        <w:lastRenderedPageBreak/>
        <w:t xml:space="preserve">Amended by Res. </w:t>
      </w:r>
      <w:hyperlink r:id="rId12" w:tgtFrame="_blank" w:history="1">
        <w:r w:rsidRPr="008B7DF6">
          <w:rPr>
            <w:rStyle w:val="Hyperlink"/>
            <w:i/>
            <w:iCs/>
          </w:rPr>
          <w:t>2024.10.8(a)</w:t>
        </w:r>
      </w:hyperlink>
      <w:r w:rsidRPr="008B7DF6">
        <w:rPr>
          <w:i/>
          <w:iCs/>
        </w:rPr>
        <w:t xml:space="preserve"> 7.10.6.2 amended on 10/8/2024</w:t>
      </w:r>
      <w:r w:rsidRPr="008B7DF6">
        <w:rPr>
          <w:i/>
          <w:iCs/>
        </w:rPr>
        <w:br/>
        <w:t xml:space="preserve">Repealed &amp; Replaced by Res. </w:t>
      </w:r>
      <w:hyperlink r:id="rId13" w:tgtFrame="_blank" w:history="1">
        <w:r w:rsidRPr="008B7DF6">
          <w:rPr>
            <w:rStyle w:val="Hyperlink"/>
            <w:i/>
            <w:iCs/>
          </w:rPr>
          <w:t>2024.10.8(a)</w:t>
        </w:r>
      </w:hyperlink>
      <w:r w:rsidRPr="008B7DF6">
        <w:rPr>
          <w:i/>
          <w:iCs/>
        </w:rPr>
        <w:t xml:space="preserve"> 7.10.6.27 Special Events only on 10/8/2024</w:t>
      </w:r>
    </w:p>
    <w:p w14:paraId="47D30AD5" w14:textId="77777777" w:rsidR="008B7DF6" w:rsidRPr="008B7DF6" w:rsidRDefault="008B7DF6" w:rsidP="008B7DF6">
      <w:pPr>
        <w:rPr>
          <w:b/>
          <w:bCs/>
        </w:rPr>
      </w:pPr>
      <w:hyperlink r:id="rId14" w:anchor="name=Sec_7.13_RM_Multi-Family_Residential_District" w:history="1">
        <w:r w:rsidRPr="008B7DF6">
          <w:rPr>
            <w:rStyle w:val="Hyperlink"/>
            <w:b/>
            <w:bCs/>
          </w:rPr>
          <w:t>Sec 7.13 RM Multi-Family Residential District</w:t>
        </w:r>
      </w:hyperlink>
    </w:p>
    <w:p w14:paraId="06537B87" w14:textId="77777777" w:rsidR="008B7DF6" w:rsidRPr="008B7DF6" w:rsidRDefault="008B7DF6" w:rsidP="008B7DF6">
      <w:r w:rsidRPr="008B7DF6">
        <w:t>The RM District is composed of areas with existing or proposed high density residential use. The ordinance is designed to accommodate open space, convenience services, and community facilities needed for high density living.</w:t>
      </w:r>
    </w:p>
    <w:p w14:paraId="4BB69DF8" w14:textId="77777777" w:rsidR="008B7DF6" w:rsidRPr="008B7DF6" w:rsidRDefault="008B7DF6" w:rsidP="008B7DF6">
      <w:r w:rsidRPr="008B7DF6">
        <w:rPr>
          <w:b/>
          <w:bCs/>
        </w:rPr>
        <w:t>7.13.1</w:t>
      </w:r>
      <w:r w:rsidRPr="008B7DF6">
        <w:t xml:space="preserve"> </w:t>
      </w:r>
      <w:r w:rsidRPr="008B7DF6">
        <w:rPr>
          <w:i/>
          <w:iCs/>
        </w:rPr>
        <w:t>Permitted uses</w:t>
      </w:r>
      <w:r w:rsidRPr="008B7DF6">
        <w:t>. Within the RM District, only the following uses are permitted:</w:t>
      </w:r>
    </w:p>
    <w:p w14:paraId="37D70837" w14:textId="77777777" w:rsidR="008B7DF6" w:rsidRPr="008B7DF6" w:rsidRDefault="008B7DF6" w:rsidP="008B7DF6">
      <w:r w:rsidRPr="008B7DF6">
        <w:rPr>
          <w:b/>
          <w:bCs/>
        </w:rPr>
        <w:t>7.13.1.1</w:t>
      </w:r>
      <w:r w:rsidRPr="008B7DF6">
        <w:t xml:space="preserve"> Dwelling, single-family, detached.</w:t>
      </w:r>
    </w:p>
    <w:p w14:paraId="4F62E6A5" w14:textId="77777777" w:rsidR="008B7DF6" w:rsidRPr="008B7DF6" w:rsidRDefault="008B7DF6" w:rsidP="008B7DF6">
      <w:r w:rsidRPr="008B7DF6">
        <w:rPr>
          <w:b/>
          <w:bCs/>
        </w:rPr>
        <w:t>7.13.1.2</w:t>
      </w:r>
      <w:r w:rsidRPr="008B7DF6">
        <w:t xml:space="preserve"> Dwelling, two-family.</w:t>
      </w:r>
    </w:p>
    <w:p w14:paraId="2037186B" w14:textId="77777777" w:rsidR="008B7DF6" w:rsidRPr="008B7DF6" w:rsidRDefault="008B7DF6" w:rsidP="008B7DF6">
      <w:r w:rsidRPr="008B7DF6">
        <w:rPr>
          <w:b/>
          <w:bCs/>
        </w:rPr>
        <w:t>7.13.1.3</w:t>
      </w:r>
      <w:r w:rsidRPr="008B7DF6">
        <w:t xml:space="preserve"> Dwelling, multi-family.</w:t>
      </w:r>
    </w:p>
    <w:p w14:paraId="7CB0777E" w14:textId="77777777" w:rsidR="008B7DF6" w:rsidRPr="008B7DF6" w:rsidRDefault="008B7DF6" w:rsidP="008B7DF6">
      <w:r w:rsidRPr="008B7DF6">
        <w:rPr>
          <w:b/>
          <w:bCs/>
        </w:rPr>
        <w:t>7.13.1.4</w:t>
      </w:r>
      <w:r w:rsidRPr="008B7DF6">
        <w:t xml:space="preserve"> Garage apartment.</w:t>
      </w:r>
    </w:p>
    <w:p w14:paraId="18E50693" w14:textId="77777777" w:rsidR="008B7DF6" w:rsidRPr="008B7DF6" w:rsidRDefault="008B7DF6" w:rsidP="008B7DF6">
      <w:r w:rsidRPr="008B7DF6">
        <w:rPr>
          <w:b/>
          <w:bCs/>
        </w:rPr>
        <w:t>7.13.1.5</w:t>
      </w:r>
      <w:r w:rsidRPr="008B7DF6">
        <w:t xml:space="preserve"> Individual manufactured home meeting the definition of dwelling, single family detached.</w:t>
      </w:r>
    </w:p>
    <w:p w14:paraId="2539FB2A" w14:textId="77777777" w:rsidR="008B7DF6" w:rsidRPr="008B7DF6" w:rsidRDefault="008B7DF6" w:rsidP="008B7DF6">
      <w:r w:rsidRPr="008B7DF6">
        <w:rPr>
          <w:b/>
          <w:bCs/>
        </w:rPr>
        <w:t>7.13.1.6</w:t>
      </w:r>
      <w:r w:rsidRPr="008B7DF6">
        <w:t xml:space="preserve"> Industrialized building qualifying as Dwelling, single-family, detached.</w:t>
      </w:r>
    </w:p>
    <w:p w14:paraId="3C6531DB" w14:textId="77777777" w:rsidR="008B7DF6" w:rsidRPr="008B7DF6" w:rsidRDefault="008B7DF6" w:rsidP="008B7DF6">
      <w:r w:rsidRPr="008B7DF6">
        <w:rPr>
          <w:b/>
          <w:bCs/>
        </w:rPr>
        <w:t>7.13.1.7</w:t>
      </w:r>
      <w:r w:rsidRPr="008B7DF6">
        <w:t xml:space="preserve"> Boarding house.</w:t>
      </w:r>
    </w:p>
    <w:p w14:paraId="11366FDC" w14:textId="77777777" w:rsidR="008B7DF6" w:rsidRPr="008B7DF6" w:rsidRDefault="008B7DF6" w:rsidP="008B7DF6">
      <w:r w:rsidRPr="008B7DF6">
        <w:rPr>
          <w:b/>
          <w:bCs/>
        </w:rPr>
        <w:t>7.13.1.8</w:t>
      </w:r>
      <w:r w:rsidRPr="008B7DF6">
        <w:t xml:space="preserve"> Apartments.</w:t>
      </w:r>
    </w:p>
    <w:p w14:paraId="706E0178" w14:textId="77777777" w:rsidR="008B7DF6" w:rsidRPr="008B7DF6" w:rsidRDefault="008B7DF6" w:rsidP="008B7DF6">
      <w:r w:rsidRPr="008B7DF6">
        <w:rPr>
          <w:b/>
          <w:bCs/>
        </w:rPr>
        <w:t>7.13.1.9</w:t>
      </w:r>
      <w:r w:rsidRPr="008B7DF6">
        <w:t xml:space="preserve"> Townhouses and condominiums provided that the requirements in § 9.5 are met.</w:t>
      </w:r>
    </w:p>
    <w:p w14:paraId="473B3B6D" w14:textId="77777777" w:rsidR="008B7DF6" w:rsidRPr="008B7DF6" w:rsidRDefault="008B7DF6" w:rsidP="008B7DF6">
      <w:r w:rsidRPr="008B7DF6">
        <w:rPr>
          <w:b/>
          <w:bCs/>
        </w:rPr>
        <w:t>7.13.1.10</w:t>
      </w:r>
      <w:r w:rsidRPr="008B7DF6">
        <w:t xml:space="preserve"> Manufactured Home Park provided the requirements of §§ 9.3 and 9.4 are met.</w:t>
      </w:r>
    </w:p>
    <w:p w14:paraId="46638E8D" w14:textId="77777777" w:rsidR="008B7DF6" w:rsidRPr="008B7DF6" w:rsidRDefault="008B7DF6" w:rsidP="008B7DF6">
      <w:r w:rsidRPr="008B7DF6">
        <w:rPr>
          <w:b/>
          <w:bCs/>
        </w:rPr>
        <w:t>7.13.1.11</w:t>
      </w:r>
      <w:r w:rsidRPr="008B7DF6">
        <w:t xml:space="preserve"> Accessory buildings and accessory uses provided the requirements of § 9.6 are met.</w:t>
      </w:r>
    </w:p>
    <w:p w14:paraId="74609BC6" w14:textId="77777777" w:rsidR="008B7DF6" w:rsidRPr="008B7DF6" w:rsidRDefault="008B7DF6" w:rsidP="008B7DF6">
      <w:r w:rsidRPr="008B7DF6">
        <w:rPr>
          <w:b/>
          <w:bCs/>
        </w:rPr>
        <w:t>7.13.1.12</w:t>
      </w:r>
      <w:r w:rsidRPr="008B7DF6">
        <w:t xml:space="preserve"> Daycare home.</w:t>
      </w:r>
    </w:p>
    <w:p w14:paraId="3944F1FE" w14:textId="77777777" w:rsidR="008B7DF6" w:rsidRPr="008B7DF6" w:rsidRDefault="008B7DF6" w:rsidP="008B7DF6">
      <w:r w:rsidRPr="008B7DF6">
        <w:rPr>
          <w:b/>
          <w:bCs/>
        </w:rPr>
        <w:t>7.13.1.13</w:t>
      </w:r>
      <w:r w:rsidRPr="008B7DF6">
        <w:t xml:space="preserve"> Home office.</w:t>
      </w:r>
    </w:p>
    <w:p w14:paraId="250468E1" w14:textId="77777777" w:rsidR="008B7DF6" w:rsidRPr="008B7DF6" w:rsidRDefault="008B7DF6" w:rsidP="008B7DF6">
      <w:r w:rsidRPr="008B7DF6">
        <w:rPr>
          <w:b/>
          <w:bCs/>
        </w:rPr>
        <w:t>7.13.1.14</w:t>
      </w:r>
      <w:r w:rsidRPr="008B7DF6">
        <w:t xml:space="preserve"> Swimming pools, above and below ground, provided the pool location, including the pool deck and accessory equipment, is not closer than twenty (20) feet to any adjacent residential lot; the pool location can be adjacent to the Lake Oconee Georgia Power property line for lakeshore property; the pool is enclosed by a wall or fence to the extent required by State Law. Only home swimming pools and private community swimming pools are permitted.</w:t>
      </w:r>
    </w:p>
    <w:p w14:paraId="35383DC8" w14:textId="77777777" w:rsidR="008B7DF6" w:rsidRDefault="008B7DF6" w:rsidP="008B7DF6">
      <w:r w:rsidRPr="008B7DF6">
        <w:rPr>
          <w:b/>
          <w:bCs/>
        </w:rPr>
        <w:t>7.13.1.15</w:t>
      </w:r>
      <w:r w:rsidRPr="008B7DF6">
        <w:t xml:space="preserve"> Minor and Major Utility facilities.</w:t>
      </w:r>
    </w:p>
    <w:p w14:paraId="67FDDFB3" w14:textId="7C6270DA" w:rsidR="00411EE1" w:rsidRPr="00411EE1" w:rsidRDefault="00411EE1" w:rsidP="00411EE1">
      <w:pPr>
        <w:shd w:val="clear" w:color="auto" w:fill="FFFFFF"/>
        <w:spacing w:after="0" w:line="360" w:lineRule="atLeast"/>
        <w:textAlignment w:val="center"/>
        <w:rPr>
          <w:rFonts w:eastAsia="Times New Roman" w:cs="Open Sans"/>
          <w:color w:val="FF0000"/>
          <w:kern w:val="0"/>
          <w14:ligatures w14:val="none"/>
        </w:rPr>
      </w:pPr>
      <w:r w:rsidRPr="00411EE1">
        <w:rPr>
          <w:rFonts w:eastAsia="Times New Roman" w:cs="Open Sans"/>
          <w:b/>
          <w:bCs/>
          <w:color w:val="FF0000"/>
          <w:kern w:val="0"/>
          <w14:ligatures w14:val="none"/>
        </w:rPr>
        <w:t xml:space="preserve">7.13.1.16 </w:t>
      </w:r>
      <w:r w:rsidRPr="00411EE1">
        <w:rPr>
          <w:rFonts w:eastAsia="Times New Roman" w:cs="Open Sans"/>
          <w:color w:val="FF0000"/>
          <w:kern w:val="0"/>
          <w14:ligatures w14:val="none"/>
        </w:rPr>
        <w:t>Cottage housing provided the requirements of 9.27 are met.</w:t>
      </w:r>
    </w:p>
    <w:p w14:paraId="28B02290" w14:textId="77777777" w:rsidR="00411EE1" w:rsidRPr="008B7DF6" w:rsidRDefault="00411EE1" w:rsidP="00411EE1">
      <w:pPr>
        <w:shd w:val="clear" w:color="auto" w:fill="FFFFFF"/>
        <w:spacing w:after="0" w:line="360" w:lineRule="atLeast"/>
        <w:textAlignment w:val="center"/>
        <w:rPr>
          <w:rFonts w:ascii="Open Sans" w:eastAsia="Times New Roman" w:hAnsi="Open Sans" w:cs="Open Sans"/>
          <w:color w:val="313335"/>
          <w:kern w:val="0"/>
          <w:sz w:val="21"/>
          <w:szCs w:val="21"/>
          <w14:ligatures w14:val="none"/>
        </w:rPr>
      </w:pPr>
    </w:p>
    <w:p w14:paraId="49A6E46B" w14:textId="77777777" w:rsidR="008B7DF6" w:rsidRPr="008B7DF6" w:rsidRDefault="008B7DF6" w:rsidP="008B7DF6">
      <w:r w:rsidRPr="008B7DF6">
        <w:rPr>
          <w:b/>
          <w:bCs/>
        </w:rPr>
        <w:t>7.13.2</w:t>
      </w:r>
      <w:r w:rsidRPr="008B7DF6">
        <w:t xml:space="preserve"> </w:t>
      </w:r>
      <w:r w:rsidRPr="008B7DF6">
        <w:rPr>
          <w:i/>
          <w:iCs/>
        </w:rPr>
        <w:t>Conditional uses</w:t>
      </w:r>
      <w:r w:rsidRPr="008B7DF6">
        <w:t>. Within the RM District, the uses enumerated below may be permitted. Conditional Use applications may be approved or denied as submitted or may be approved subject to specified conditions in addition to those described herein.</w:t>
      </w:r>
    </w:p>
    <w:p w14:paraId="2295B0A5" w14:textId="77777777" w:rsidR="008B7DF6" w:rsidRPr="008B7DF6" w:rsidRDefault="008B7DF6" w:rsidP="008B7DF6">
      <w:r w:rsidRPr="008B7DF6">
        <w:rPr>
          <w:b/>
          <w:bCs/>
        </w:rPr>
        <w:t>7.13.2.1</w:t>
      </w:r>
      <w:r w:rsidRPr="008B7DF6">
        <w:t xml:space="preserve"> Kindergartens, play schools, and daycare centers. A complete site development sketch must be submitted with the application.</w:t>
      </w:r>
    </w:p>
    <w:p w14:paraId="63A66043" w14:textId="77777777" w:rsidR="008B7DF6" w:rsidRPr="008B7DF6" w:rsidRDefault="008B7DF6" w:rsidP="008B7DF6">
      <w:r w:rsidRPr="008B7DF6">
        <w:rPr>
          <w:b/>
          <w:bCs/>
        </w:rPr>
        <w:lastRenderedPageBreak/>
        <w:t>7.13.2.2</w:t>
      </w:r>
      <w:r w:rsidRPr="008B7DF6">
        <w:t xml:space="preserve"> Family or group personal care homes provided that a complete site development sketch is submitted with the application showing adequate paved and lined off-street parking. All buildings must be placed at least fifty (50) feet from any property line and bordered by a ten (10) foot wide buffer area along the front, side and back lot lines. The buffer area should be planted with evergreen trees or evergreen shrubs that grow at least eight (8) feet tall within three (3) years and provide an effective visual screen.</w:t>
      </w:r>
    </w:p>
    <w:p w14:paraId="00C7DEA2" w14:textId="77777777" w:rsidR="008B7DF6" w:rsidRPr="008B7DF6" w:rsidRDefault="008B7DF6" w:rsidP="008B7DF6">
      <w:r w:rsidRPr="008B7DF6">
        <w:rPr>
          <w:b/>
          <w:bCs/>
        </w:rPr>
        <w:t>7.13.2.3</w:t>
      </w:r>
      <w:r w:rsidRPr="008B7DF6">
        <w:t xml:space="preserve"> Recreational developments, including, but not limited to, public fishing lakes, public swimming pools. and golf courses or driving ranges, provided a comprehensive plan for the area is submitted which includes the location of the site on plats of not less than a 1" = 400' scale, the location and function of all buildings and modifications of the natural landscape, the location and surface treatment of all roadways, appropriate details of drinking water or sanitary facilities, certificated by the Health Department if wells or septic tanks are involved and a time schedule setting for a development program.</w:t>
      </w:r>
    </w:p>
    <w:p w14:paraId="0EB49CBC" w14:textId="77777777" w:rsidR="008B7DF6" w:rsidRPr="008B7DF6" w:rsidRDefault="008B7DF6" w:rsidP="008B7DF6">
      <w:proofErr w:type="gramStart"/>
      <w:r w:rsidRPr="008B7DF6">
        <w:rPr>
          <w:b/>
          <w:bCs/>
        </w:rPr>
        <w:t>7.13.2.4</w:t>
      </w:r>
      <w:r w:rsidRPr="008B7DF6">
        <w:t xml:space="preserve"> Religious institutions,</w:t>
      </w:r>
      <w:proofErr w:type="gramEnd"/>
      <w:r w:rsidRPr="008B7DF6">
        <w:t xml:space="preserve"> provided such uses are located on a lot with a minimum of 2 acres and fronts on a public right-of-way or a private street which connects with a public right-of-way. The minimum building front setback if 50 feet. A ten (10) foot wide buffer area is required along any property line abutting residentially zoned property.</w:t>
      </w:r>
    </w:p>
    <w:p w14:paraId="41ED8E66" w14:textId="77777777" w:rsidR="008B7DF6" w:rsidRPr="008B7DF6" w:rsidRDefault="008B7DF6" w:rsidP="008B7DF6">
      <w:r w:rsidRPr="008B7DF6">
        <w:rPr>
          <w:b/>
          <w:bCs/>
        </w:rPr>
        <w:t>7.13.2.5</w:t>
      </w:r>
      <w:r w:rsidRPr="008B7DF6">
        <w:t xml:space="preserve"> Family Personal Care Home, Group Personal Care Home and Congregate Personal Care Home.</w:t>
      </w:r>
    </w:p>
    <w:p w14:paraId="517CA393" w14:textId="77777777" w:rsidR="008B7DF6" w:rsidRPr="008B7DF6" w:rsidRDefault="008B7DF6" w:rsidP="008B7DF6">
      <w:r w:rsidRPr="008B7DF6">
        <w:rPr>
          <w:b/>
          <w:bCs/>
        </w:rPr>
        <w:t>7.13.2.6</w:t>
      </w:r>
      <w:r w:rsidRPr="008B7DF6">
        <w:t xml:space="preserve"> Borrow Pits less than or equal to 2 acres.</w:t>
      </w:r>
    </w:p>
    <w:p w14:paraId="359C2FB2" w14:textId="77777777" w:rsidR="008B7DF6" w:rsidRPr="008B7DF6" w:rsidRDefault="008B7DF6" w:rsidP="008B7DF6">
      <w:r w:rsidRPr="008B7DF6">
        <w:t>(Ord. of 12-8-2020, § 1(</w:t>
      </w:r>
      <w:proofErr w:type="spellStart"/>
      <w:r w:rsidRPr="008B7DF6">
        <w:t>Exh</w:t>
      </w:r>
      <w:proofErr w:type="spellEnd"/>
      <w:r w:rsidRPr="008B7DF6">
        <w:t>. A))</w:t>
      </w:r>
    </w:p>
    <w:p w14:paraId="57B769DA" w14:textId="77777777" w:rsidR="008B7DF6" w:rsidRPr="008B7DF6" w:rsidRDefault="008B7DF6" w:rsidP="008B7DF6">
      <w:pPr>
        <w:rPr>
          <w:b/>
          <w:bCs/>
        </w:rPr>
      </w:pPr>
      <w:hyperlink r:id="rId15" w:anchor="name=ARTICLE_IX_SPECIAL_PROVISIONS" w:history="1">
        <w:r w:rsidRPr="008B7DF6">
          <w:rPr>
            <w:rStyle w:val="Hyperlink"/>
            <w:b/>
            <w:bCs/>
          </w:rPr>
          <w:t>ARTICLE IX SPECIAL PROVISIONS</w:t>
        </w:r>
      </w:hyperlink>
    </w:p>
    <w:p w14:paraId="3264B679" w14:textId="7BC714D7" w:rsidR="008B7DF6" w:rsidRDefault="008B7DF6" w:rsidP="008B7DF6">
      <w:hyperlink r:id="rId16" w:anchor="name=Sec_9.1_Recreational_Vehicle_Parks" w:history="1">
        <w:r w:rsidRPr="008B7DF6">
          <w:rPr>
            <w:rStyle w:val="Hyperlink"/>
          </w:rPr>
          <w:t>Sec 9.1 Recreational Vehicle Parks</w:t>
        </w:r>
      </w:hyperlink>
      <w:r w:rsidRPr="008B7DF6">
        <w:br/>
      </w:r>
      <w:hyperlink r:id="rId17" w:anchor="name=Sec_9.2_Individual_Manufactured_Homes_And_Mobile_Homes" w:history="1">
        <w:r w:rsidRPr="008B7DF6">
          <w:rPr>
            <w:rStyle w:val="Hyperlink"/>
          </w:rPr>
          <w:t>Sec 9.2 Individual Manufactured Homes And Mobile Homes</w:t>
        </w:r>
      </w:hyperlink>
      <w:r w:rsidRPr="008B7DF6">
        <w:br/>
      </w:r>
      <w:hyperlink r:id="rId18" w:anchor="name=Sec_9.3_Manufactured_Homes_Parks" w:history="1">
        <w:r w:rsidRPr="008B7DF6">
          <w:rPr>
            <w:rStyle w:val="Hyperlink"/>
          </w:rPr>
          <w:t>Sec 9.3 Manufactured Homes Parks</w:t>
        </w:r>
      </w:hyperlink>
      <w:r w:rsidRPr="008B7DF6">
        <w:br/>
      </w:r>
      <w:hyperlink r:id="rId19" w:anchor="name=Sec_9.4_Manufactured_Home_Installation" w:history="1">
        <w:r w:rsidRPr="008B7DF6">
          <w:rPr>
            <w:rStyle w:val="Hyperlink"/>
          </w:rPr>
          <w:t>Sec 9.4 Manufactured Home Installation</w:t>
        </w:r>
      </w:hyperlink>
      <w:r w:rsidRPr="008B7DF6">
        <w:br/>
      </w:r>
      <w:hyperlink r:id="rId20" w:anchor="name=Sec_9.5_Townhouses,_Condominiums,_Apartments,_And_Multi-Family_Dwellings" w:history="1">
        <w:r w:rsidRPr="008B7DF6">
          <w:rPr>
            <w:rStyle w:val="Hyperlink"/>
          </w:rPr>
          <w:t>Sec 9.5 Townhouses, Condominiums, Apartments, And Multi-Family Dwellings</w:t>
        </w:r>
      </w:hyperlink>
      <w:r w:rsidRPr="008B7DF6">
        <w:br/>
      </w:r>
      <w:hyperlink r:id="rId21" w:anchor="name=Sec_9.6_Accessory_Buildings,_Accessory_Structures,_And_Temporary_Buildings" w:history="1">
        <w:r w:rsidRPr="008B7DF6">
          <w:rPr>
            <w:rStyle w:val="Hyperlink"/>
          </w:rPr>
          <w:t>Sec 9.6 Accessory Buildings, Accessory Structures, And Temporary Buildings</w:t>
        </w:r>
      </w:hyperlink>
      <w:r w:rsidRPr="008B7DF6">
        <w:br/>
      </w:r>
      <w:hyperlink r:id="rId22" w:anchor="name=Sec_9.7_Home_Occupation--Permit_Process" w:history="1">
        <w:r w:rsidRPr="008B7DF6">
          <w:rPr>
            <w:rStyle w:val="Hyperlink"/>
          </w:rPr>
          <w:t>Sec 9.7 Home Occupation--Permit Process</w:t>
        </w:r>
      </w:hyperlink>
      <w:r w:rsidRPr="008B7DF6">
        <w:br/>
      </w:r>
      <w:hyperlink r:id="rId23" w:anchor="name=Sec_9.8_Automobile_Service_Station" w:history="1">
        <w:r w:rsidRPr="008B7DF6">
          <w:rPr>
            <w:rStyle w:val="Hyperlink"/>
          </w:rPr>
          <w:t>Sec 9.8 Automobile Service Station</w:t>
        </w:r>
      </w:hyperlink>
      <w:r w:rsidRPr="008B7DF6">
        <w:br/>
      </w:r>
      <w:hyperlink r:id="rId24" w:anchor="name=Sec_9.9_Landfills_And_Related_Solid_Wastes" w:history="1">
        <w:r w:rsidRPr="008B7DF6">
          <w:rPr>
            <w:rStyle w:val="Hyperlink"/>
          </w:rPr>
          <w:t>Sec 9.9 Landfills And Related Solid Wastes</w:t>
        </w:r>
      </w:hyperlink>
      <w:r w:rsidRPr="008B7DF6">
        <w:br/>
      </w:r>
      <w:hyperlink r:id="rId25" w:anchor="name=Sec_9.10_Planned_Industrial_Parks" w:history="1">
        <w:r w:rsidRPr="008B7DF6">
          <w:rPr>
            <w:rStyle w:val="Hyperlink"/>
          </w:rPr>
          <w:t>Sec 9.10 Planned Industrial Parks</w:t>
        </w:r>
      </w:hyperlink>
      <w:r w:rsidRPr="008B7DF6">
        <w:br/>
      </w:r>
      <w:hyperlink r:id="rId26" w:anchor="name=Sec_9.11_Cemeteries" w:history="1">
        <w:r w:rsidRPr="008B7DF6">
          <w:rPr>
            <w:rStyle w:val="Hyperlink"/>
          </w:rPr>
          <w:t>Sec 9.11 Cemeteries</w:t>
        </w:r>
      </w:hyperlink>
      <w:r w:rsidRPr="008B7DF6">
        <w:br/>
      </w:r>
      <w:hyperlink r:id="rId27" w:anchor="name=Sec_9.12_Bed_And_Breakfast" w:history="1">
        <w:r w:rsidRPr="008B7DF6">
          <w:rPr>
            <w:rStyle w:val="Hyperlink"/>
          </w:rPr>
          <w:t>Sec 9.12 Bed And Breakfast</w:t>
        </w:r>
      </w:hyperlink>
      <w:r w:rsidRPr="008B7DF6">
        <w:br/>
      </w:r>
      <w:hyperlink r:id="rId28" w:anchor="name=Sec_9.13_Community_Center_Or_Club" w:history="1">
        <w:r w:rsidRPr="008B7DF6">
          <w:rPr>
            <w:rStyle w:val="Hyperlink"/>
          </w:rPr>
          <w:t>Sec 9.13 Community Center Or Club</w:t>
        </w:r>
      </w:hyperlink>
      <w:r w:rsidRPr="008B7DF6">
        <w:br/>
      </w:r>
      <w:hyperlink r:id="rId29" w:anchor="name=Sec_9.14_Outdoor_Storage_Yards" w:history="1">
        <w:r w:rsidRPr="008B7DF6">
          <w:rPr>
            <w:rStyle w:val="Hyperlink"/>
          </w:rPr>
          <w:t>Sec 9.14 Outdoor Storage Yards</w:t>
        </w:r>
      </w:hyperlink>
      <w:r w:rsidRPr="008B7DF6">
        <w:br/>
      </w:r>
      <w:hyperlink r:id="rId30" w:anchor="name=Sec_9.15_Non-Operating_Or_Junked_Vehicles" w:history="1">
        <w:r w:rsidRPr="008B7DF6">
          <w:rPr>
            <w:rStyle w:val="Hyperlink"/>
          </w:rPr>
          <w:t>Sec 9.15 Non-Operating Or Junked Vehicles</w:t>
        </w:r>
      </w:hyperlink>
      <w:r w:rsidRPr="008B7DF6">
        <w:br/>
      </w:r>
      <w:hyperlink r:id="rId31" w:anchor="name=Sec_9.16_Satellite_Dish_Antenna" w:history="1">
        <w:r w:rsidRPr="008B7DF6">
          <w:rPr>
            <w:rStyle w:val="Hyperlink"/>
          </w:rPr>
          <w:t>Sec 9.16 Satellite Dish Antenna</w:t>
        </w:r>
      </w:hyperlink>
      <w:r w:rsidRPr="008B7DF6">
        <w:br/>
      </w:r>
      <w:hyperlink r:id="rId32" w:anchor="name=Sec_9.17_Mining,_Mineral_Exploration,_And_Borrow_Pits" w:history="1">
        <w:r w:rsidRPr="008B7DF6">
          <w:rPr>
            <w:rStyle w:val="Hyperlink"/>
          </w:rPr>
          <w:t>Sec 9.17 Mining, Mineral Exploration, And Borrow Pits</w:t>
        </w:r>
      </w:hyperlink>
      <w:r w:rsidRPr="008B7DF6">
        <w:br/>
      </w:r>
      <w:hyperlink r:id="rId33" w:anchor="name=Sec_9.18_Planned_Unit_Development_(PUD),_Urban_Planned_Unit_Development_(UPUD)_And_Commercial_Planned_Unit_Development_(CPUD)" w:history="1">
        <w:r w:rsidRPr="008B7DF6">
          <w:rPr>
            <w:rStyle w:val="Hyperlink"/>
          </w:rPr>
          <w:t xml:space="preserve">Sec 9.18 Planned Unit Development (PUD), Urban Planned Unit Development (UPUD) And </w:t>
        </w:r>
        <w:r w:rsidRPr="008B7DF6">
          <w:rPr>
            <w:rStyle w:val="Hyperlink"/>
          </w:rPr>
          <w:lastRenderedPageBreak/>
          <w:t>Commercial Planned Unit Development (CPUD)</w:t>
        </w:r>
      </w:hyperlink>
      <w:r w:rsidRPr="008B7DF6">
        <w:br/>
      </w:r>
      <w:hyperlink r:id="rId34" w:anchor="name=Sec_9.19_Recreational_Campgrounds" w:history="1">
        <w:r w:rsidRPr="008B7DF6">
          <w:rPr>
            <w:rStyle w:val="Hyperlink"/>
          </w:rPr>
          <w:t>Sec 9.19 Recreational Campgrounds</w:t>
        </w:r>
      </w:hyperlink>
      <w:r w:rsidRPr="008B7DF6">
        <w:br/>
      </w:r>
      <w:hyperlink r:id="rId35" w:anchor="name=Sec_9.20_Reserved." w:history="1">
        <w:r w:rsidRPr="008B7DF6">
          <w:rPr>
            <w:rStyle w:val="Hyperlink"/>
          </w:rPr>
          <w:t>Sec 9.20 Reserved.</w:t>
        </w:r>
      </w:hyperlink>
      <w:r w:rsidRPr="008B7DF6">
        <w:br/>
      </w:r>
      <w:hyperlink r:id="rId36" w:anchor="name=Sec_9.21_Personal_Care_Home" w:history="1">
        <w:r w:rsidRPr="008B7DF6">
          <w:rPr>
            <w:rStyle w:val="Hyperlink"/>
          </w:rPr>
          <w:t>Sec 9.21 Personal Care Home</w:t>
        </w:r>
      </w:hyperlink>
      <w:r w:rsidRPr="008B7DF6">
        <w:br/>
      </w:r>
      <w:hyperlink r:id="rId37" w:anchor="name=Sec_9.22_Solar_Farms" w:history="1">
        <w:r w:rsidRPr="008B7DF6">
          <w:rPr>
            <w:rStyle w:val="Hyperlink"/>
          </w:rPr>
          <w:t>Sec 9.22 Solar Farms</w:t>
        </w:r>
      </w:hyperlink>
      <w:r w:rsidRPr="008B7DF6">
        <w:br/>
      </w:r>
      <w:hyperlink r:id="rId38" w:anchor="name=Sec_9.23_Utility_Facilities" w:history="1">
        <w:r w:rsidRPr="008B7DF6">
          <w:rPr>
            <w:rStyle w:val="Hyperlink"/>
          </w:rPr>
          <w:t>Sec 9.23 Utility Facilities</w:t>
        </w:r>
      </w:hyperlink>
      <w:r w:rsidRPr="008B7DF6">
        <w:br/>
      </w:r>
      <w:hyperlink r:id="rId39" w:anchor="name=Sec_9.24_Homestead_Compound" w:history="1">
        <w:r w:rsidRPr="008B7DF6">
          <w:rPr>
            <w:rStyle w:val="Hyperlink"/>
          </w:rPr>
          <w:t>Sec 9.24 Homestead Compound</w:t>
        </w:r>
      </w:hyperlink>
      <w:r w:rsidRPr="008B7DF6">
        <w:br/>
      </w:r>
      <w:hyperlink r:id="rId40" w:anchor="name=Sec_9.25_Homestead_Farm" w:history="1">
        <w:r w:rsidRPr="008B7DF6">
          <w:rPr>
            <w:rStyle w:val="Hyperlink"/>
          </w:rPr>
          <w:t>Sec 9.25 Homestead Farm</w:t>
        </w:r>
      </w:hyperlink>
      <w:r w:rsidRPr="008B7DF6">
        <w:br/>
      </w:r>
      <w:hyperlink r:id="rId41" w:anchor="name=Sec_9.26_Animal_Units" w:history="1">
        <w:r w:rsidRPr="008B7DF6">
          <w:rPr>
            <w:rStyle w:val="Hyperlink"/>
          </w:rPr>
          <w:t>Sec 9.26 Animal Units</w:t>
        </w:r>
      </w:hyperlink>
      <w:r w:rsidRPr="008B7DF6">
        <w:br/>
      </w:r>
    </w:p>
    <w:p w14:paraId="4B7EFFB9" w14:textId="77777777" w:rsidR="00795CA8" w:rsidRPr="00795CA8" w:rsidRDefault="00795CA8" w:rsidP="00795CA8">
      <w:pPr>
        <w:shd w:val="clear" w:color="auto" w:fill="FFFFFF"/>
        <w:spacing w:after="0" w:line="360" w:lineRule="atLeast"/>
        <w:textAlignment w:val="center"/>
        <w:rPr>
          <w:rFonts w:eastAsia="Times New Roman" w:cs="Open Sans"/>
          <w:b/>
          <w:bCs/>
          <w:color w:val="FF0000"/>
          <w:kern w:val="0"/>
          <w14:ligatures w14:val="none"/>
        </w:rPr>
      </w:pPr>
      <w:r w:rsidRPr="00795CA8">
        <w:rPr>
          <w:rFonts w:eastAsia="Times New Roman" w:cs="Open Sans"/>
          <w:b/>
          <w:bCs/>
          <w:color w:val="FF0000"/>
          <w:kern w:val="0"/>
          <w14:ligatures w14:val="none"/>
        </w:rPr>
        <w:t>Sec. 9.27 – Cottage housing.</w:t>
      </w:r>
    </w:p>
    <w:p w14:paraId="6225354C" w14:textId="77777777" w:rsidR="00795CA8" w:rsidRPr="00795CA8" w:rsidRDefault="00795CA8" w:rsidP="00795CA8">
      <w:pPr>
        <w:shd w:val="clear" w:color="auto" w:fill="FFFFFF"/>
        <w:spacing w:before="100" w:beforeAutospacing="1" w:after="100" w:afterAutospacing="1" w:line="240" w:lineRule="auto"/>
        <w:rPr>
          <w:rFonts w:eastAsia="Times New Roman" w:cs="Open Sans"/>
          <w:color w:val="FF0000"/>
          <w:spacing w:val="2"/>
          <w:kern w:val="0"/>
          <w14:ligatures w14:val="none"/>
        </w:rPr>
      </w:pPr>
      <w:r w:rsidRPr="00795CA8">
        <w:rPr>
          <w:rFonts w:eastAsia="Times New Roman" w:cs="Open Sans"/>
          <w:color w:val="FF0000"/>
          <w:spacing w:val="2"/>
          <w:kern w:val="0"/>
          <w14:ligatures w14:val="none"/>
        </w:rPr>
        <w:t>Cottage House Developments (CHD) are permitted only on sites served by public water and sewer and in accordance with the following:</w:t>
      </w:r>
    </w:p>
    <w:p w14:paraId="487A7D53" w14:textId="77777777" w:rsidR="00795CA8" w:rsidRPr="00795CA8" w:rsidRDefault="00795CA8" w:rsidP="00795CA8">
      <w:pPr>
        <w:shd w:val="clear" w:color="auto" w:fill="FFFFFF"/>
        <w:spacing w:after="195" w:line="240" w:lineRule="auto"/>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9.27.1</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Density.</w:t>
      </w:r>
    </w:p>
    <w:p w14:paraId="1E26B564"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9.27.1.1</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Number of units.</w:t>
      </w:r>
      <w:r w:rsidRPr="00795CA8">
        <w:rPr>
          <w:rFonts w:eastAsia="Times New Roman" w:cs="Open Sans"/>
          <w:color w:val="FF0000"/>
          <w:spacing w:val="2"/>
          <w:kern w:val="0"/>
          <w14:ligatures w14:val="none"/>
        </w:rPr>
        <w:t xml:space="preserve"> Cottage developments include a minimum of four detached single-family dwellings.</w:t>
      </w:r>
    </w:p>
    <w:p w14:paraId="4E0987CE"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9.27.1.2</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Frontage conditions.</w:t>
      </w:r>
      <w:r w:rsidRPr="00795CA8">
        <w:rPr>
          <w:rFonts w:eastAsia="Times New Roman" w:cs="Open Sans"/>
          <w:color w:val="FF0000"/>
          <w:spacing w:val="2"/>
          <w:kern w:val="0"/>
          <w14:ligatures w14:val="none"/>
        </w:rPr>
        <w:t xml:space="preserve"> Lots within Cottage developments are exempt from the requirement for each lot to have street frontage, as follows: </w:t>
      </w:r>
    </w:p>
    <w:p w14:paraId="5EABD8CE" w14:textId="77777777" w:rsidR="00795CA8" w:rsidRPr="00795CA8" w:rsidRDefault="00795CA8" w:rsidP="00795CA8">
      <w:pPr>
        <w:pStyle w:val="ListParagraph"/>
        <w:numPr>
          <w:ilvl w:val="0"/>
          <w:numId w:val="42"/>
        </w:num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Each lot must front on and have a main entry facing the common open space, except those lots, nearest the fronting street, may front on the street and/or common open space. In no case may the rear of a dwelling unit front on a street.  The unit rear of a dwelling unit may front on common parking or access way that is part of the Cottage Development common property.</w:t>
      </w:r>
    </w:p>
    <w:p w14:paraId="01A9310E" w14:textId="77777777" w:rsidR="00795CA8" w:rsidRPr="00795CA8" w:rsidRDefault="00795CA8" w:rsidP="00795CA8">
      <w:pPr>
        <w:pStyle w:val="ListParagraph"/>
        <w:shd w:val="clear" w:color="auto" w:fill="FFFFFF"/>
        <w:spacing w:after="195" w:line="240" w:lineRule="auto"/>
        <w:ind w:left="1080"/>
        <w:rPr>
          <w:rFonts w:eastAsia="Times New Roman" w:cs="Open Sans"/>
          <w:color w:val="FF0000"/>
          <w:spacing w:val="2"/>
          <w:kern w:val="0"/>
          <w14:ligatures w14:val="none"/>
        </w:rPr>
      </w:pPr>
    </w:p>
    <w:p w14:paraId="52CB8DDF" w14:textId="77777777" w:rsidR="00795CA8" w:rsidRPr="00795CA8" w:rsidRDefault="00795CA8" w:rsidP="00795CA8">
      <w:pPr>
        <w:pStyle w:val="ListParagraph"/>
        <w:numPr>
          <w:ilvl w:val="0"/>
          <w:numId w:val="42"/>
        </w:num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 xml:space="preserve">Where a cottage development is to be developed on a double frontage lot, the rear of cottage lots may face the street of higher classification only if separated from the street by one of the following: </w:t>
      </w:r>
    </w:p>
    <w:p w14:paraId="660E8F29" w14:textId="77777777" w:rsidR="00795CA8" w:rsidRPr="00795CA8" w:rsidRDefault="00795CA8" w:rsidP="00795CA8">
      <w:pPr>
        <w:pStyle w:val="ListParagraph"/>
        <w:shd w:val="clear" w:color="auto" w:fill="FFFFFF"/>
        <w:spacing w:after="195" w:line="240" w:lineRule="auto"/>
        <w:rPr>
          <w:rFonts w:eastAsia="Times New Roman" w:cs="Open Sans"/>
          <w:color w:val="FF0000"/>
          <w:spacing w:val="2"/>
          <w:kern w:val="0"/>
          <w14:ligatures w14:val="none"/>
        </w:rPr>
      </w:pPr>
    </w:p>
    <w:p w14:paraId="5796F375" w14:textId="77777777" w:rsidR="00795CA8" w:rsidRPr="00795CA8" w:rsidRDefault="00795CA8" w:rsidP="00795CA8">
      <w:pPr>
        <w:pStyle w:val="ListParagraph"/>
        <w:numPr>
          <w:ilvl w:val="0"/>
          <w:numId w:val="43"/>
        </w:numPr>
        <w:shd w:val="clear" w:color="auto" w:fill="FFFFFF"/>
        <w:spacing w:after="195" w:line="240" w:lineRule="auto"/>
        <w:ind w:left="1800"/>
        <w:rPr>
          <w:rFonts w:eastAsia="Times New Roman" w:cs="Open Sans"/>
          <w:color w:val="FF0000"/>
          <w:spacing w:val="2"/>
          <w:kern w:val="0"/>
          <w14:ligatures w14:val="none"/>
        </w:rPr>
      </w:pPr>
      <w:r w:rsidRPr="00795CA8">
        <w:rPr>
          <w:rFonts w:eastAsia="Times New Roman" w:cs="Open Sans"/>
          <w:color w:val="FF0000"/>
          <w:spacing w:val="2"/>
          <w:kern w:val="0"/>
          <w14:ligatures w14:val="none"/>
        </w:rPr>
        <w:t>An alley or driveway and a 20-foot landscape buffer, or</w:t>
      </w:r>
    </w:p>
    <w:p w14:paraId="5506A7FE" w14:textId="77777777" w:rsidR="00795CA8" w:rsidRPr="00795CA8" w:rsidRDefault="00795CA8" w:rsidP="00795CA8">
      <w:pPr>
        <w:pStyle w:val="ListParagraph"/>
        <w:shd w:val="clear" w:color="auto" w:fill="FFFFFF"/>
        <w:spacing w:after="195" w:line="240" w:lineRule="auto"/>
        <w:ind w:left="1800"/>
        <w:rPr>
          <w:rFonts w:eastAsia="Times New Roman" w:cs="Open Sans"/>
          <w:color w:val="FF0000"/>
          <w:spacing w:val="2"/>
          <w:kern w:val="0"/>
          <w14:ligatures w14:val="none"/>
        </w:rPr>
      </w:pPr>
    </w:p>
    <w:p w14:paraId="7B67A8F7" w14:textId="77777777" w:rsidR="00795CA8" w:rsidRPr="00795CA8" w:rsidRDefault="00795CA8" w:rsidP="00795CA8">
      <w:pPr>
        <w:pStyle w:val="ListParagraph"/>
        <w:numPr>
          <w:ilvl w:val="0"/>
          <w:numId w:val="43"/>
        </w:numPr>
        <w:shd w:val="clear" w:color="auto" w:fill="FFFFFF"/>
        <w:spacing w:after="195" w:line="240" w:lineRule="auto"/>
        <w:ind w:left="1800"/>
        <w:rPr>
          <w:rFonts w:eastAsia="Times New Roman" w:cs="Open Sans"/>
          <w:color w:val="FF0000"/>
          <w:spacing w:val="2"/>
          <w:kern w:val="0"/>
          <w14:ligatures w14:val="none"/>
        </w:rPr>
      </w:pPr>
      <w:r w:rsidRPr="00795CA8">
        <w:rPr>
          <w:rFonts w:eastAsia="Times New Roman" w:cs="Open Sans"/>
          <w:color w:val="FF0000"/>
          <w:spacing w:val="2"/>
          <w:kern w:val="0"/>
          <w14:ligatures w14:val="none"/>
        </w:rPr>
        <w:t>A 40-foot landscape buffer.</w:t>
      </w:r>
    </w:p>
    <w:p w14:paraId="52CA08EF" w14:textId="77777777" w:rsidR="00795CA8" w:rsidRPr="00795CA8" w:rsidRDefault="00795CA8" w:rsidP="00795CA8">
      <w:pPr>
        <w:shd w:val="clear" w:color="auto" w:fill="FFFFFF"/>
        <w:spacing w:after="195" w:line="240" w:lineRule="auto"/>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9.27.2</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Common open space.</w:t>
      </w:r>
    </w:p>
    <w:p w14:paraId="2BC5A6BF"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9.27.2.1</w:t>
      </w:r>
      <w:r w:rsidRPr="00795CA8">
        <w:rPr>
          <w:rFonts w:eastAsia="Times New Roman" w:cs="Open Sans"/>
          <w:color w:val="FF0000"/>
          <w:spacing w:val="2"/>
          <w:kern w:val="0"/>
          <w14:ligatures w14:val="none"/>
        </w:rPr>
        <w:tab/>
        <w:t>Each cottage shall share a common open space to provide a sense of openness and community for residents.</w:t>
      </w:r>
    </w:p>
    <w:p w14:paraId="589AB2C5"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9.27.2.2</w:t>
      </w:r>
      <w:r w:rsidRPr="00795CA8">
        <w:rPr>
          <w:rFonts w:eastAsia="Times New Roman" w:cs="Open Sans"/>
          <w:b/>
          <w:bCs/>
          <w:color w:val="FF0000"/>
          <w:spacing w:val="2"/>
          <w:kern w:val="0"/>
          <w14:ligatures w14:val="none"/>
        </w:rPr>
        <w:tab/>
      </w:r>
      <w:r w:rsidRPr="00795CA8">
        <w:rPr>
          <w:rFonts w:eastAsia="Times New Roman" w:cs="Open Sans"/>
          <w:color w:val="FF0000"/>
          <w:spacing w:val="2"/>
          <w:kern w:val="0"/>
          <w14:ligatures w14:val="none"/>
        </w:rPr>
        <w:t>The cottage development shall meet the open space requirements of the underlying zoning district.</w:t>
      </w:r>
    </w:p>
    <w:p w14:paraId="41C9110C"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9.27.2.3</w:t>
      </w:r>
      <w:r w:rsidRPr="00795CA8">
        <w:rPr>
          <w:rFonts w:eastAsia="Times New Roman" w:cs="Open Sans"/>
          <w:color w:val="FF0000"/>
          <w:spacing w:val="2"/>
          <w:kern w:val="0"/>
          <w14:ligatures w14:val="none"/>
        </w:rPr>
        <w:tab/>
        <w:t>Parking areas, yard setbacks, private open space, and driveways do not qualify as common open space.</w:t>
      </w:r>
    </w:p>
    <w:p w14:paraId="599FDF43" w14:textId="77777777" w:rsidR="00795CA8" w:rsidRPr="00795CA8" w:rsidRDefault="00795CA8" w:rsidP="00795CA8">
      <w:pPr>
        <w:shd w:val="clear" w:color="auto" w:fill="FFFFFF"/>
        <w:spacing w:after="195" w:line="240" w:lineRule="auto"/>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lastRenderedPageBreak/>
        <w:t>9.27.3</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Cottage setbacks.</w:t>
      </w:r>
    </w:p>
    <w:p w14:paraId="6544E860"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9.27.3.1</w:t>
      </w:r>
      <w:r w:rsidRPr="00795CA8">
        <w:rPr>
          <w:rFonts w:eastAsia="Times New Roman" w:cs="Open Sans"/>
          <w:color w:val="FF0000"/>
          <w:spacing w:val="2"/>
          <w:kern w:val="0"/>
          <w14:ligatures w14:val="none"/>
        </w:rPr>
        <w:tab/>
        <w:t>No setback is required between a dwelling and the common open space; however, no building projections may extend into or over the common open space.</w:t>
      </w:r>
    </w:p>
    <w:p w14:paraId="1F939F51"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9.27.3.2</w:t>
      </w:r>
      <w:r w:rsidRPr="00795CA8">
        <w:rPr>
          <w:rFonts w:eastAsia="Times New Roman" w:cs="Open Sans"/>
          <w:color w:val="FF0000"/>
          <w:spacing w:val="2"/>
          <w:kern w:val="0"/>
          <w14:ligatures w14:val="none"/>
        </w:rPr>
        <w:tab/>
        <w:t>The minimum setbacks for all structures (including cottages, parking structures and community buildings) in a CHD shall be ten feet from any public right-of-way and 31 feet from other structures or as stipulated in the underlying zoning district.</w:t>
      </w:r>
    </w:p>
    <w:p w14:paraId="7D53A43D"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9.27.3.3</w:t>
      </w:r>
      <w:r w:rsidRPr="00795CA8">
        <w:rPr>
          <w:rFonts w:eastAsia="Times New Roman" w:cs="Open Sans"/>
          <w:color w:val="FF0000"/>
          <w:spacing w:val="2"/>
          <w:kern w:val="0"/>
          <w14:ligatures w14:val="none"/>
        </w:rPr>
        <w:tab/>
        <w:t>No part of any structure in the CHD (including, but not limited to, cottages, parking structures and community buildings) shall be more than 150 feet, as measured by the shortest clear path on the ground, from fire department vehicle access.</w:t>
      </w:r>
    </w:p>
    <w:p w14:paraId="0CD0B2BF" w14:textId="77777777" w:rsidR="00795CA8" w:rsidRPr="00795CA8" w:rsidRDefault="00795CA8" w:rsidP="00795CA8">
      <w:pPr>
        <w:shd w:val="clear" w:color="auto" w:fill="FFFFFF"/>
        <w:spacing w:after="195" w:line="240" w:lineRule="auto"/>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9.27.4</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Ownership.</w:t>
      </w:r>
      <w:r w:rsidRPr="00795CA8">
        <w:rPr>
          <w:rFonts w:eastAsia="Times New Roman" w:cs="Open Sans"/>
          <w:color w:val="FF0000"/>
          <w:spacing w:val="2"/>
          <w:kern w:val="0"/>
          <w14:ligatures w14:val="none"/>
        </w:rPr>
        <w:t> </w:t>
      </w:r>
    </w:p>
    <w:p w14:paraId="3D660328" w14:textId="77777777" w:rsidR="00795CA8" w:rsidRPr="00795CA8" w:rsidRDefault="00795CA8" w:rsidP="00795CA8">
      <w:pPr>
        <w:shd w:val="clear" w:color="auto" w:fill="FFFFFF"/>
        <w:spacing w:after="195" w:line="240" w:lineRule="auto"/>
        <w:rPr>
          <w:rFonts w:eastAsia="Times New Roman" w:cs="Open Sans"/>
          <w:color w:val="FF0000"/>
          <w:spacing w:val="2"/>
          <w:kern w:val="0"/>
          <w14:ligatures w14:val="none"/>
        </w:rPr>
      </w:pPr>
      <w:r w:rsidRPr="00795CA8">
        <w:rPr>
          <w:rFonts w:eastAsia="Times New Roman" w:cs="Open Sans"/>
          <w:color w:val="FF0000"/>
          <w:spacing w:val="2"/>
          <w:kern w:val="0"/>
          <w14:ligatures w14:val="none"/>
        </w:rPr>
        <w:t>Community buildings, parking areas, and common open space shall be owned and maintained commonly by the CHD residents, through a condominium association, a homeowners' association, or a similar mechanism, and shall not be dedicated to the County.  Cottage owners shall have ingress and egress rights across common property to their cottage.</w:t>
      </w:r>
    </w:p>
    <w:p w14:paraId="0D93F119" w14:textId="77777777" w:rsidR="00795CA8" w:rsidRPr="00795CA8" w:rsidRDefault="00795CA8" w:rsidP="00795CA8">
      <w:pPr>
        <w:shd w:val="clear" w:color="auto" w:fill="FFFFFF"/>
        <w:spacing w:after="195" w:line="240" w:lineRule="auto"/>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9.27.5</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Design.</w:t>
      </w:r>
    </w:p>
    <w:p w14:paraId="7F94FE35" w14:textId="77777777" w:rsidR="00795CA8" w:rsidRPr="00795CA8" w:rsidRDefault="00795CA8" w:rsidP="00795CA8">
      <w:pPr>
        <w:shd w:val="clear" w:color="auto" w:fill="FFFFFF"/>
        <w:spacing w:after="195" w:line="240" w:lineRule="auto"/>
        <w:ind w:firstLine="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9.27.5.1</w:t>
      </w:r>
      <w:r w:rsidRPr="00795CA8">
        <w:rPr>
          <w:rFonts w:eastAsia="Times New Roman" w:cs="Open Sans"/>
          <w:color w:val="FF0000"/>
          <w:spacing w:val="2"/>
          <w:kern w:val="0"/>
          <w14:ligatures w14:val="none"/>
        </w:rPr>
        <w:tab/>
        <w:t xml:space="preserve">Cottage </w:t>
      </w:r>
      <w:r w:rsidRPr="00795CA8">
        <w:rPr>
          <w:rFonts w:eastAsia="Times New Roman" w:cs="Open Sans"/>
          <w:i/>
          <w:iCs/>
          <w:color w:val="FF0000"/>
          <w:spacing w:val="2"/>
          <w:kern w:val="0"/>
          <w14:ligatures w14:val="none"/>
        </w:rPr>
        <w:t>size.</w:t>
      </w:r>
    </w:p>
    <w:p w14:paraId="11E924F4" w14:textId="77777777" w:rsidR="00795CA8" w:rsidRPr="00795CA8" w:rsidRDefault="00795CA8" w:rsidP="00795CA8">
      <w:pPr>
        <w:shd w:val="clear" w:color="auto" w:fill="FFFFFF"/>
        <w:spacing w:after="195" w:line="240" w:lineRule="auto"/>
        <w:ind w:left="720"/>
        <w:rPr>
          <w:rFonts w:eastAsia="Times New Roman" w:cs="Open Sans"/>
          <w:color w:val="FF0000"/>
          <w:spacing w:val="2"/>
          <w:kern w:val="0"/>
          <w14:ligatures w14:val="none"/>
        </w:rPr>
      </w:pPr>
      <w:r w:rsidRPr="00795CA8">
        <w:rPr>
          <w:rFonts w:eastAsia="Times New Roman" w:cs="Open Sans"/>
          <w:color w:val="FF0000"/>
          <w:spacing w:val="2"/>
          <w:kern w:val="0"/>
          <w14:ligatures w14:val="none"/>
        </w:rPr>
        <w:t>1. The gross floor area of each cottage shall not be less than 1,000 square feet.</w:t>
      </w:r>
    </w:p>
    <w:p w14:paraId="383B551F" w14:textId="77777777" w:rsidR="00795CA8" w:rsidRPr="00795CA8" w:rsidRDefault="00795CA8" w:rsidP="00795CA8">
      <w:pPr>
        <w:shd w:val="clear" w:color="auto" w:fill="FFFFFF"/>
        <w:spacing w:after="195" w:line="240" w:lineRule="auto"/>
        <w:ind w:left="720"/>
        <w:rPr>
          <w:rFonts w:eastAsia="Times New Roman" w:cs="Open Sans"/>
          <w:color w:val="FF0000"/>
          <w:spacing w:val="2"/>
          <w:kern w:val="0"/>
          <w14:ligatures w14:val="none"/>
        </w:rPr>
      </w:pPr>
      <w:r w:rsidRPr="00795CA8">
        <w:rPr>
          <w:rFonts w:eastAsia="Times New Roman" w:cs="Open Sans"/>
          <w:color w:val="FF0000"/>
          <w:spacing w:val="2"/>
          <w:kern w:val="0"/>
          <w14:ligatures w14:val="none"/>
        </w:rPr>
        <w:t>2. Cottage areas that do not count toward the gross floor area or footprint calculations are:</w:t>
      </w:r>
    </w:p>
    <w:p w14:paraId="573D4DBE"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1)</w:t>
      </w:r>
      <w:r w:rsidRPr="00795CA8">
        <w:rPr>
          <w:rFonts w:eastAsia="Times New Roman" w:cs="Open Sans"/>
          <w:color w:val="FF0000"/>
          <w:spacing w:val="2"/>
          <w:kern w:val="0"/>
          <w14:ligatures w14:val="none"/>
        </w:rPr>
        <w:tab/>
        <w:t xml:space="preserve">Interior spaces with a ceiling height of six feet or less, such as in a second-floor area under the slope of the </w:t>
      </w:r>
      <w:proofErr w:type="gramStart"/>
      <w:r w:rsidRPr="00795CA8">
        <w:rPr>
          <w:rFonts w:eastAsia="Times New Roman" w:cs="Open Sans"/>
          <w:color w:val="FF0000"/>
          <w:spacing w:val="2"/>
          <w:kern w:val="0"/>
          <w14:ligatures w14:val="none"/>
        </w:rPr>
        <w:t>roof;</w:t>
      </w:r>
      <w:proofErr w:type="gramEnd"/>
    </w:p>
    <w:p w14:paraId="65DC56CD"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2)</w:t>
      </w:r>
      <w:r w:rsidRPr="00795CA8">
        <w:rPr>
          <w:rFonts w:eastAsia="Times New Roman" w:cs="Open Sans"/>
          <w:color w:val="FF0000"/>
          <w:spacing w:val="2"/>
          <w:kern w:val="0"/>
          <w14:ligatures w14:val="none"/>
        </w:rPr>
        <w:tab/>
      </w:r>
      <w:proofErr w:type="gramStart"/>
      <w:r w:rsidRPr="00795CA8">
        <w:rPr>
          <w:rFonts w:eastAsia="Times New Roman" w:cs="Open Sans"/>
          <w:color w:val="FF0000"/>
          <w:spacing w:val="2"/>
          <w:kern w:val="0"/>
          <w14:ligatures w14:val="none"/>
        </w:rPr>
        <w:t>Basements;</w:t>
      </w:r>
      <w:proofErr w:type="gramEnd"/>
    </w:p>
    <w:p w14:paraId="50FADC13"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3)</w:t>
      </w:r>
      <w:r w:rsidRPr="00795CA8">
        <w:rPr>
          <w:rFonts w:eastAsia="Times New Roman" w:cs="Open Sans"/>
          <w:color w:val="FF0000"/>
          <w:spacing w:val="2"/>
          <w:kern w:val="0"/>
          <w14:ligatures w14:val="none"/>
        </w:rPr>
        <w:tab/>
        <w:t xml:space="preserve">Architectural projections—such as bay windows, fireplaces or utility closets—no greater than 24 inches in depth and six feet in </w:t>
      </w:r>
      <w:proofErr w:type="gramStart"/>
      <w:r w:rsidRPr="00795CA8">
        <w:rPr>
          <w:rFonts w:eastAsia="Times New Roman" w:cs="Open Sans"/>
          <w:color w:val="FF0000"/>
          <w:spacing w:val="2"/>
          <w:kern w:val="0"/>
          <w14:ligatures w14:val="none"/>
        </w:rPr>
        <w:t>width;</w:t>
      </w:r>
      <w:proofErr w:type="gramEnd"/>
    </w:p>
    <w:p w14:paraId="42D9AA6E"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4)</w:t>
      </w:r>
      <w:r w:rsidRPr="00795CA8">
        <w:rPr>
          <w:rFonts w:eastAsia="Times New Roman" w:cs="Open Sans"/>
          <w:color w:val="FF0000"/>
          <w:spacing w:val="2"/>
          <w:kern w:val="0"/>
          <w14:ligatures w14:val="none"/>
        </w:rPr>
        <w:tab/>
        <w:t xml:space="preserve">Attached, unenclosed </w:t>
      </w:r>
      <w:proofErr w:type="gramStart"/>
      <w:r w:rsidRPr="00795CA8">
        <w:rPr>
          <w:rFonts w:eastAsia="Times New Roman" w:cs="Open Sans"/>
          <w:color w:val="FF0000"/>
          <w:spacing w:val="2"/>
          <w:kern w:val="0"/>
          <w14:ligatures w14:val="none"/>
        </w:rPr>
        <w:t>porches;</w:t>
      </w:r>
      <w:proofErr w:type="gramEnd"/>
    </w:p>
    <w:p w14:paraId="336C1C86"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50</w:t>
      </w:r>
      <w:r w:rsidRPr="00795CA8">
        <w:rPr>
          <w:rFonts w:eastAsia="Times New Roman" w:cs="Open Sans"/>
          <w:color w:val="FF0000"/>
          <w:spacing w:val="2"/>
          <w:kern w:val="0"/>
          <w14:ligatures w14:val="none"/>
        </w:rPr>
        <w:tab/>
        <w:t>Garages or carports.</w:t>
      </w:r>
    </w:p>
    <w:p w14:paraId="558EFCFF"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9.27.5.2</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Unit height.</w:t>
      </w:r>
      <w:r w:rsidRPr="00795CA8">
        <w:rPr>
          <w:rFonts w:eastAsia="Times New Roman" w:cs="Open Sans"/>
          <w:color w:val="FF0000"/>
          <w:spacing w:val="2"/>
          <w:kern w:val="0"/>
          <w14:ligatures w14:val="none"/>
        </w:rPr>
        <w:t> The maximum height of cottage housing units shall be 40 feet.</w:t>
      </w:r>
    </w:p>
    <w:p w14:paraId="698CA4F1" w14:textId="77777777" w:rsidR="00795CA8" w:rsidRPr="00795CA8" w:rsidRDefault="00795CA8" w:rsidP="00795CA8">
      <w:pPr>
        <w:shd w:val="clear" w:color="auto" w:fill="FFFFFF"/>
        <w:spacing w:after="195" w:line="240" w:lineRule="auto"/>
        <w:ind w:firstLine="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9.27.5.3</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Orientation of cottages.</w:t>
      </w:r>
    </w:p>
    <w:p w14:paraId="53A09761"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1.</w:t>
      </w:r>
      <w:r w:rsidRPr="00795CA8">
        <w:rPr>
          <w:rFonts w:eastAsia="Times New Roman" w:cs="Open Sans"/>
          <w:color w:val="FF0000"/>
          <w:spacing w:val="2"/>
          <w:kern w:val="0"/>
          <w14:ligatures w14:val="none"/>
        </w:rPr>
        <w:tab/>
        <w:t>Lots in a CHD can abut either a street, an alley, a common parking area or a sidewalk.</w:t>
      </w:r>
    </w:p>
    <w:p w14:paraId="52DC384F"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2.</w:t>
      </w:r>
      <w:r w:rsidRPr="00795CA8">
        <w:rPr>
          <w:rFonts w:eastAsia="Times New Roman" w:cs="Open Sans"/>
          <w:color w:val="FF0000"/>
          <w:spacing w:val="2"/>
          <w:kern w:val="0"/>
          <w14:ligatures w14:val="none"/>
        </w:rPr>
        <w:tab/>
        <w:t>Lots in a CHD abutting a sidewalk only, must be located within 150 feet of the common parking area measured from the front property line of the lot.</w:t>
      </w:r>
    </w:p>
    <w:p w14:paraId="656900E5"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lastRenderedPageBreak/>
        <w:t>3. Each unit abutting a public street (not including alleys) shall have a façade, secondary entrance, porch, bay window, or other architectural enhancement oriented to the public street.</w:t>
      </w:r>
    </w:p>
    <w:p w14:paraId="08543500"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9.27.5.4</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Porches.</w:t>
      </w:r>
    </w:p>
    <w:p w14:paraId="2181F261"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1.</w:t>
      </w:r>
      <w:r w:rsidRPr="00795CA8">
        <w:rPr>
          <w:rFonts w:eastAsia="Times New Roman" w:cs="Open Sans"/>
          <w:color w:val="FF0000"/>
          <w:spacing w:val="2"/>
          <w:kern w:val="0"/>
          <w14:ligatures w14:val="none"/>
        </w:rPr>
        <w:tab/>
        <w:t>Cottage units shall have covered front porches. The front porch shall be oriented toward the common open space or street.</w:t>
      </w:r>
    </w:p>
    <w:p w14:paraId="113C419E"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2. Covered porches shall have at least 60 square feet in area.</w:t>
      </w:r>
    </w:p>
    <w:p w14:paraId="4FADFDB9" w14:textId="77777777" w:rsidR="00795CA8" w:rsidRPr="00795CA8" w:rsidRDefault="00795CA8" w:rsidP="00795CA8">
      <w:pPr>
        <w:shd w:val="clear" w:color="auto" w:fill="FFFFFF"/>
        <w:spacing w:after="195" w:line="240" w:lineRule="auto"/>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9.27.5</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Walkways.</w:t>
      </w:r>
    </w:p>
    <w:p w14:paraId="60EB8C4E"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9.27.5.1</w:t>
      </w:r>
      <w:r w:rsidRPr="00795CA8">
        <w:rPr>
          <w:rFonts w:eastAsia="Times New Roman" w:cs="Open Sans"/>
          <w:color w:val="FF0000"/>
          <w:spacing w:val="2"/>
          <w:kern w:val="0"/>
          <w14:ligatures w14:val="none"/>
        </w:rPr>
        <w:t>.</w:t>
      </w:r>
      <w:r w:rsidRPr="00795CA8">
        <w:rPr>
          <w:rFonts w:eastAsia="Times New Roman" w:cs="Open Sans"/>
          <w:color w:val="FF0000"/>
          <w:spacing w:val="2"/>
          <w:kern w:val="0"/>
          <w14:ligatures w14:val="none"/>
        </w:rPr>
        <w:tab/>
        <w:t>A system of interior walkways shall connect each cottage to each other and to the parking area, and to the sidewalks abutting any public or private streets bordering the CHD.</w:t>
      </w:r>
    </w:p>
    <w:p w14:paraId="47726DF8"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9.27.5.2</w:t>
      </w:r>
      <w:r w:rsidRPr="00795CA8">
        <w:rPr>
          <w:rFonts w:eastAsia="Times New Roman" w:cs="Open Sans"/>
          <w:color w:val="FF0000"/>
          <w:spacing w:val="2"/>
          <w:kern w:val="0"/>
          <w14:ligatures w14:val="none"/>
        </w:rPr>
        <w:t>.</w:t>
      </w:r>
      <w:r w:rsidRPr="00795CA8">
        <w:rPr>
          <w:rFonts w:eastAsia="Times New Roman" w:cs="Open Sans"/>
          <w:color w:val="FF0000"/>
          <w:spacing w:val="2"/>
          <w:kern w:val="0"/>
          <w14:ligatures w14:val="none"/>
        </w:rPr>
        <w:tab/>
        <w:t>Walkways and sidewalks shall be at least five feet in width.</w:t>
      </w:r>
    </w:p>
    <w:p w14:paraId="0BF19093" w14:textId="77777777" w:rsidR="00795CA8" w:rsidRPr="00795CA8" w:rsidRDefault="00795CA8" w:rsidP="00795CA8">
      <w:pPr>
        <w:shd w:val="clear" w:color="auto" w:fill="FFFFFF"/>
        <w:spacing w:after="195" w:line="240" w:lineRule="auto"/>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9.27.6</w:t>
      </w:r>
      <w:r w:rsidRPr="00795CA8">
        <w:rPr>
          <w:rFonts w:eastAsia="Times New Roman" w:cs="Open Sans"/>
          <w:color w:val="FF0000"/>
          <w:spacing w:val="2"/>
          <w:kern w:val="0"/>
          <w14:ligatures w14:val="none"/>
        </w:rPr>
        <w:tab/>
      </w:r>
      <w:r w:rsidRPr="00795CA8">
        <w:rPr>
          <w:rFonts w:eastAsia="Times New Roman" w:cs="Open Sans"/>
          <w:i/>
          <w:iCs/>
          <w:color w:val="FF0000"/>
          <w:spacing w:val="2"/>
          <w:kern w:val="0"/>
          <w14:ligatures w14:val="none"/>
        </w:rPr>
        <w:t>Vehicular access and Parking</w:t>
      </w:r>
      <w:r w:rsidRPr="00795CA8">
        <w:rPr>
          <w:rFonts w:eastAsia="Times New Roman" w:cs="Open Sans"/>
          <w:color w:val="FF0000"/>
          <w:spacing w:val="2"/>
          <w:kern w:val="0"/>
          <w14:ligatures w14:val="none"/>
        </w:rPr>
        <w:t>.</w:t>
      </w:r>
    </w:p>
    <w:p w14:paraId="4D4403D6" w14:textId="77777777" w:rsidR="00795CA8" w:rsidRPr="00795CA8" w:rsidRDefault="00795CA8" w:rsidP="00795CA8">
      <w:pPr>
        <w:shd w:val="clear" w:color="auto" w:fill="FFFFFF"/>
        <w:spacing w:after="195" w:line="240" w:lineRule="auto"/>
        <w:ind w:left="360"/>
        <w:rPr>
          <w:rFonts w:eastAsia="Times New Roman" w:cs="Open Sans"/>
          <w:color w:val="FF0000"/>
          <w:spacing w:val="2"/>
          <w:kern w:val="0"/>
          <w14:ligatures w14:val="none"/>
        </w:rPr>
      </w:pPr>
      <w:r w:rsidRPr="00795CA8">
        <w:rPr>
          <w:rFonts w:eastAsia="Times New Roman" w:cs="Open Sans"/>
          <w:b/>
          <w:bCs/>
          <w:color w:val="FF0000"/>
          <w:spacing w:val="2"/>
          <w:kern w:val="0"/>
          <w14:ligatures w14:val="none"/>
        </w:rPr>
        <w:t>9.27.6.1</w:t>
      </w:r>
      <w:r w:rsidRPr="00795CA8">
        <w:rPr>
          <w:rFonts w:eastAsia="Times New Roman" w:cs="Open Sans"/>
          <w:color w:val="FF0000"/>
          <w:spacing w:val="2"/>
          <w:kern w:val="0"/>
          <w14:ligatures w14:val="none"/>
        </w:rPr>
        <w:tab/>
        <w:t>Parking must be provided as required for single-family detached dwellings. Parking must be accessed by a common driveway or alley of a width necessary to accommodate turning into parking spaces or parking spaces must be:</w:t>
      </w:r>
    </w:p>
    <w:p w14:paraId="4553F791"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1.</w:t>
      </w:r>
      <w:r w:rsidRPr="00795CA8">
        <w:rPr>
          <w:rFonts w:eastAsia="Times New Roman" w:cs="Open Sans"/>
          <w:color w:val="FF0000"/>
          <w:spacing w:val="2"/>
          <w:kern w:val="0"/>
          <w14:ligatures w14:val="none"/>
        </w:rPr>
        <w:tab/>
        <w:t>Clustered together in a common parking area located within 100 feet of the front property line of the cottage, it serves or provided individually at the front of each home.</w:t>
      </w:r>
    </w:p>
    <w:p w14:paraId="414D52D0"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eastAsia="Times New Roman" w:cs="Open Sans"/>
          <w:color w:val="FF0000"/>
          <w:spacing w:val="2"/>
          <w:kern w:val="0"/>
          <w14:ligatures w14:val="none"/>
        </w:rPr>
        <w:t>2.</w:t>
      </w:r>
      <w:r w:rsidRPr="00795CA8">
        <w:rPr>
          <w:rFonts w:eastAsia="Times New Roman" w:cs="Open Sans"/>
          <w:color w:val="FF0000"/>
          <w:spacing w:val="2"/>
          <w:kern w:val="0"/>
          <w14:ligatures w14:val="none"/>
        </w:rPr>
        <w:tab/>
        <w:t>Screened from streets external of the development and adjacent residential uses by landscaping, wall, or architectural screen.</w:t>
      </w:r>
    </w:p>
    <w:p w14:paraId="4E6EC6EF" w14:textId="77777777" w:rsidR="00795CA8" w:rsidRPr="00795CA8" w:rsidRDefault="00795CA8" w:rsidP="00795CA8">
      <w:pPr>
        <w:shd w:val="clear" w:color="auto" w:fill="FFFFFF"/>
        <w:spacing w:after="195" w:line="240" w:lineRule="auto"/>
        <w:ind w:left="1080"/>
        <w:rPr>
          <w:rFonts w:eastAsia="Times New Roman" w:cs="Open Sans"/>
          <w:color w:val="FF0000"/>
          <w:spacing w:val="2"/>
          <w:kern w:val="0"/>
          <w14:ligatures w14:val="none"/>
        </w:rPr>
      </w:pPr>
      <w:r w:rsidRPr="00795CA8">
        <w:rPr>
          <w:rFonts w:cs="Open Sans"/>
          <w:color w:val="FF0000"/>
          <w:spacing w:val="2"/>
        </w:rPr>
        <w:t>3.</w:t>
      </w:r>
      <w:r w:rsidRPr="00795CA8">
        <w:rPr>
          <w:rFonts w:cs="Open Sans"/>
          <w:color w:val="FF0000"/>
          <w:spacing w:val="2"/>
        </w:rPr>
        <w:tab/>
        <w:t xml:space="preserve">Required parking may be provided on each cottage house lot or in a shared parking area located within commonly owned space or in a combination of the two. Parking may not </w:t>
      </w:r>
      <w:proofErr w:type="gramStart"/>
      <w:r w:rsidRPr="00795CA8">
        <w:rPr>
          <w:rFonts w:cs="Open Sans"/>
          <w:color w:val="FF0000"/>
          <w:spacing w:val="2"/>
        </w:rPr>
        <w:t>be located in</w:t>
      </w:r>
      <w:proofErr w:type="gramEnd"/>
      <w:r w:rsidRPr="00795CA8">
        <w:rPr>
          <w:rFonts w:cs="Open Sans"/>
          <w:color w:val="FF0000"/>
          <w:spacing w:val="2"/>
        </w:rPr>
        <w:t xml:space="preserve"> a public street, or common open space area.</w:t>
      </w:r>
    </w:p>
    <w:p w14:paraId="1554F3FA" w14:textId="77777777" w:rsidR="00795CA8" w:rsidRPr="008B7DF6" w:rsidRDefault="00795CA8" w:rsidP="008B7DF6"/>
    <w:p w14:paraId="0E9C4683" w14:textId="77777777" w:rsidR="008B7DF6" w:rsidRPr="008B7DF6" w:rsidRDefault="008B7DF6" w:rsidP="008B7DF6">
      <w:r w:rsidRPr="008B7DF6">
        <w:t>(Ord. of 12-8-2020, § 1(</w:t>
      </w:r>
      <w:proofErr w:type="spellStart"/>
      <w:r w:rsidRPr="008B7DF6">
        <w:t>Exh</w:t>
      </w:r>
      <w:proofErr w:type="spellEnd"/>
      <w:r w:rsidRPr="008B7DF6">
        <w:t>. A))</w:t>
      </w:r>
    </w:p>
    <w:p w14:paraId="2CB7CEB0" w14:textId="77777777" w:rsidR="008F42B6" w:rsidRDefault="008F42B6"/>
    <w:sectPr w:rsidR="008F4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206B3"/>
    <w:multiLevelType w:val="multilevel"/>
    <w:tmpl w:val="608C6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80CC7"/>
    <w:multiLevelType w:val="multilevel"/>
    <w:tmpl w:val="B49C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E22CB"/>
    <w:multiLevelType w:val="multilevel"/>
    <w:tmpl w:val="F0C8AC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F3207"/>
    <w:multiLevelType w:val="multilevel"/>
    <w:tmpl w:val="CC16F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03DEC"/>
    <w:multiLevelType w:val="hybridMultilevel"/>
    <w:tmpl w:val="7472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B54BF"/>
    <w:multiLevelType w:val="multilevel"/>
    <w:tmpl w:val="D3B2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26FD4"/>
    <w:multiLevelType w:val="multilevel"/>
    <w:tmpl w:val="D1C6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E0A7C"/>
    <w:multiLevelType w:val="multilevel"/>
    <w:tmpl w:val="DC4A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A216B"/>
    <w:multiLevelType w:val="hybridMultilevel"/>
    <w:tmpl w:val="72B038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95669A"/>
    <w:multiLevelType w:val="multilevel"/>
    <w:tmpl w:val="FB6C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2258F"/>
    <w:multiLevelType w:val="multilevel"/>
    <w:tmpl w:val="4FAC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D0F6C"/>
    <w:multiLevelType w:val="multilevel"/>
    <w:tmpl w:val="928C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B54E1"/>
    <w:multiLevelType w:val="multilevel"/>
    <w:tmpl w:val="0730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A2220"/>
    <w:multiLevelType w:val="multilevel"/>
    <w:tmpl w:val="DF14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8334BD"/>
    <w:multiLevelType w:val="multilevel"/>
    <w:tmpl w:val="D2D48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6258C"/>
    <w:multiLevelType w:val="multilevel"/>
    <w:tmpl w:val="2FE8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B1DD4"/>
    <w:multiLevelType w:val="multilevel"/>
    <w:tmpl w:val="18F8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32A5B"/>
    <w:multiLevelType w:val="multilevel"/>
    <w:tmpl w:val="395A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B79DD"/>
    <w:multiLevelType w:val="multilevel"/>
    <w:tmpl w:val="D036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BE1B67"/>
    <w:multiLevelType w:val="multilevel"/>
    <w:tmpl w:val="F126F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36CC8"/>
    <w:multiLevelType w:val="multilevel"/>
    <w:tmpl w:val="1DE6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731F47"/>
    <w:multiLevelType w:val="multilevel"/>
    <w:tmpl w:val="2D36F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46977"/>
    <w:multiLevelType w:val="multilevel"/>
    <w:tmpl w:val="9584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9D5EC9"/>
    <w:multiLevelType w:val="multilevel"/>
    <w:tmpl w:val="0EC8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0F7418"/>
    <w:multiLevelType w:val="multilevel"/>
    <w:tmpl w:val="F764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5160C"/>
    <w:multiLevelType w:val="multilevel"/>
    <w:tmpl w:val="E550C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1C30B9"/>
    <w:multiLevelType w:val="multilevel"/>
    <w:tmpl w:val="CF30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0620D2"/>
    <w:multiLevelType w:val="multilevel"/>
    <w:tmpl w:val="B9B8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E16E96"/>
    <w:multiLevelType w:val="multilevel"/>
    <w:tmpl w:val="644AD8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C05480"/>
    <w:multiLevelType w:val="multilevel"/>
    <w:tmpl w:val="E2961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0A68D6"/>
    <w:multiLevelType w:val="multilevel"/>
    <w:tmpl w:val="43405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01CE0"/>
    <w:multiLevelType w:val="multilevel"/>
    <w:tmpl w:val="D5B4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A80AD3"/>
    <w:multiLevelType w:val="multilevel"/>
    <w:tmpl w:val="C76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862DB2"/>
    <w:multiLevelType w:val="multilevel"/>
    <w:tmpl w:val="8B44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B90330"/>
    <w:multiLevelType w:val="multilevel"/>
    <w:tmpl w:val="E9D07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812BF4"/>
    <w:multiLevelType w:val="multilevel"/>
    <w:tmpl w:val="F87E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901311"/>
    <w:multiLevelType w:val="multilevel"/>
    <w:tmpl w:val="3AC87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871E4F"/>
    <w:multiLevelType w:val="multilevel"/>
    <w:tmpl w:val="07AA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7922B2"/>
    <w:multiLevelType w:val="multilevel"/>
    <w:tmpl w:val="9B14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BF3FBB"/>
    <w:multiLevelType w:val="multilevel"/>
    <w:tmpl w:val="33861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A46224"/>
    <w:multiLevelType w:val="multilevel"/>
    <w:tmpl w:val="BA9CA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3362EA"/>
    <w:multiLevelType w:val="multilevel"/>
    <w:tmpl w:val="EBBA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6D0C9D"/>
    <w:multiLevelType w:val="multilevel"/>
    <w:tmpl w:val="45F64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843771">
    <w:abstractNumId w:val="21"/>
  </w:num>
  <w:num w:numId="2" w16cid:durableId="1548370265">
    <w:abstractNumId w:val="26"/>
  </w:num>
  <w:num w:numId="3" w16cid:durableId="1502504337">
    <w:abstractNumId w:val="10"/>
  </w:num>
  <w:num w:numId="4" w16cid:durableId="366296331">
    <w:abstractNumId w:val="38"/>
  </w:num>
  <w:num w:numId="5" w16cid:durableId="2053847521">
    <w:abstractNumId w:val="6"/>
  </w:num>
  <w:num w:numId="6" w16cid:durableId="510025113">
    <w:abstractNumId w:val="9"/>
  </w:num>
  <w:num w:numId="7" w16cid:durableId="1678575420">
    <w:abstractNumId w:val="20"/>
  </w:num>
  <w:num w:numId="8" w16cid:durableId="1754466945">
    <w:abstractNumId w:val="23"/>
  </w:num>
  <w:num w:numId="9" w16cid:durableId="753286963">
    <w:abstractNumId w:val="27"/>
  </w:num>
  <w:num w:numId="10" w16cid:durableId="1650858923">
    <w:abstractNumId w:val="19"/>
  </w:num>
  <w:num w:numId="11" w16cid:durableId="304510926">
    <w:abstractNumId w:val="16"/>
  </w:num>
  <w:num w:numId="12" w16cid:durableId="85880847">
    <w:abstractNumId w:val="42"/>
  </w:num>
  <w:num w:numId="13" w16cid:durableId="1823885264">
    <w:abstractNumId w:val="14"/>
  </w:num>
  <w:num w:numId="14" w16cid:durableId="990332032">
    <w:abstractNumId w:val="22"/>
  </w:num>
  <w:num w:numId="15" w16cid:durableId="1218249417">
    <w:abstractNumId w:val="15"/>
  </w:num>
  <w:num w:numId="16" w16cid:durableId="1796412125">
    <w:abstractNumId w:val="40"/>
  </w:num>
  <w:num w:numId="17" w16cid:durableId="1354845296">
    <w:abstractNumId w:val="32"/>
  </w:num>
  <w:num w:numId="18" w16cid:durableId="448088855">
    <w:abstractNumId w:val="12"/>
  </w:num>
  <w:num w:numId="19" w16cid:durableId="774250362">
    <w:abstractNumId w:val="37"/>
  </w:num>
  <w:num w:numId="20" w16cid:durableId="1023360890">
    <w:abstractNumId w:val="17"/>
  </w:num>
  <w:num w:numId="21" w16cid:durableId="606157542">
    <w:abstractNumId w:val="36"/>
  </w:num>
  <w:num w:numId="22" w16cid:durableId="773480538">
    <w:abstractNumId w:val="24"/>
  </w:num>
  <w:num w:numId="23" w16cid:durableId="1117991366">
    <w:abstractNumId w:val="7"/>
  </w:num>
  <w:num w:numId="24" w16cid:durableId="146014473">
    <w:abstractNumId w:val="35"/>
  </w:num>
  <w:num w:numId="25" w16cid:durableId="238946071">
    <w:abstractNumId w:val="31"/>
  </w:num>
  <w:num w:numId="26" w16cid:durableId="1244873911">
    <w:abstractNumId w:val="1"/>
  </w:num>
  <w:num w:numId="27" w16cid:durableId="817574513">
    <w:abstractNumId w:val="29"/>
  </w:num>
  <w:num w:numId="28" w16cid:durableId="1640380218">
    <w:abstractNumId w:val="28"/>
  </w:num>
  <w:num w:numId="29" w16cid:durableId="3439496">
    <w:abstractNumId w:val="34"/>
  </w:num>
  <w:num w:numId="30" w16cid:durableId="842625323">
    <w:abstractNumId w:val="39"/>
  </w:num>
  <w:num w:numId="31" w16cid:durableId="1789352726">
    <w:abstractNumId w:val="25"/>
  </w:num>
  <w:num w:numId="32" w16cid:durableId="1034114935">
    <w:abstractNumId w:val="11"/>
  </w:num>
  <w:num w:numId="33" w16cid:durableId="801774285">
    <w:abstractNumId w:val="13"/>
  </w:num>
  <w:num w:numId="34" w16cid:durableId="915551818">
    <w:abstractNumId w:val="30"/>
  </w:num>
  <w:num w:numId="35" w16cid:durableId="378554432">
    <w:abstractNumId w:val="33"/>
  </w:num>
  <w:num w:numId="36" w16cid:durableId="998461411">
    <w:abstractNumId w:val="0"/>
  </w:num>
  <w:num w:numId="37" w16cid:durableId="1089430699">
    <w:abstractNumId w:val="2"/>
  </w:num>
  <w:num w:numId="38" w16cid:durableId="168105184">
    <w:abstractNumId w:val="18"/>
  </w:num>
  <w:num w:numId="39" w16cid:durableId="904610785">
    <w:abstractNumId w:val="3"/>
  </w:num>
  <w:num w:numId="40" w16cid:durableId="836574404">
    <w:abstractNumId w:val="5"/>
  </w:num>
  <w:num w:numId="41" w16cid:durableId="779229159">
    <w:abstractNumId w:val="41"/>
  </w:num>
  <w:num w:numId="42" w16cid:durableId="1513883214">
    <w:abstractNumId w:val="4"/>
  </w:num>
  <w:num w:numId="43" w16cid:durableId="664934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F6"/>
    <w:rsid w:val="00411EE1"/>
    <w:rsid w:val="006B5DDA"/>
    <w:rsid w:val="00795CA8"/>
    <w:rsid w:val="00870076"/>
    <w:rsid w:val="008B7DF6"/>
    <w:rsid w:val="008F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82CB"/>
  <w15:chartTrackingRefBased/>
  <w15:docId w15:val="{50AA5735-116B-4BB4-876A-41505F4D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DF6"/>
    <w:rPr>
      <w:rFonts w:eastAsiaTheme="majorEastAsia" w:cstheme="majorBidi"/>
      <w:color w:val="272727" w:themeColor="text1" w:themeTint="D8"/>
    </w:rPr>
  </w:style>
  <w:style w:type="paragraph" w:styleId="Title">
    <w:name w:val="Title"/>
    <w:basedOn w:val="Normal"/>
    <w:next w:val="Normal"/>
    <w:link w:val="TitleChar"/>
    <w:uiPriority w:val="10"/>
    <w:qFormat/>
    <w:rsid w:val="008B7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DF6"/>
    <w:pPr>
      <w:spacing w:before="160"/>
      <w:jc w:val="center"/>
    </w:pPr>
    <w:rPr>
      <w:i/>
      <w:iCs/>
      <w:color w:val="404040" w:themeColor="text1" w:themeTint="BF"/>
    </w:rPr>
  </w:style>
  <w:style w:type="character" w:customStyle="1" w:styleId="QuoteChar">
    <w:name w:val="Quote Char"/>
    <w:basedOn w:val="DefaultParagraphFont"/>
    <w:link w:val="Quote"/>
    <w:uiPriority w:val="29"/>
    <w:rsid w:val="008B7DF6"/>
    <w:rPr>
      <w:i/>
      <w:iCs/>
      <w:color w:val="404040" w:themeColor="text1" w:themeTint="BF"/>
    </w:rPr>
  </w:style>
  <w:style w:type="paragraph" w:styleId="ListParagraph">
    <w:name w:val="List Paragraph"/>
    <w:basedOn w:val="Normal"/>
    <w:uiPriority w:val="34"/>
    <w:qFormat/>
    <w:rsid w:val="008B7DF6"/>
    <w:pPr>
      <w:ind w:left="720"/>
      <w:contextualSpacing/>
    </w:pPr>
  </w:style>
  <w:style w:type="character" w:styleId="IntenseEmphasis">
    <w:name w:val="Intense Emphasis"/>
    <w:basedOn w:val="DefaultParagraphFont"/>
    <w:uiPriority w:val="21"/>
    <w:qFormat/>
    <w:rsid w:val="008B7DF6"/>
    <w:rPr>
      <w:i/>
      <w:iCs/>
      <w:color w:val="0F4761" w:themeColor="accent1" w:themeShade="BF"/>
    </w:rPr>
  </w:style>
  <w:style w:type="paragraph" w:styleId="IntenseQuote">
    <w:name w:val="Intense Quote"/>
    <w:basedOn w:val="Normal"/>
    <w:next w:val="Normal"/>
    <w:link w:val="IntenseQuoteChar"/>
    <w:uiPriority w:val="30"/>
    <w:qFormat/>
    <w:rsid w:val="008B7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DF6"/>
    <w:rPr>
      <w:i/>
      <w:iCs/>
      <w:color w:val="0F4761" w:themeColor="accent1" w:themeShade="BF"/>
    </w:rPr>
  </w:style>
  <w:style w:type="character" w:styleId="IntenseReference">
    <w:name w:val="Intense Reference"/>
    <w:basedOn w:val="DefaultParagraphFont"/>
    <w:uiPriority w:val="32"/>
    <w:qFormat/>
    <w:rsid w:val="008B7DF6"/>
    <w:rPr>
      <w:b/>
      <w:bCs/>
      <w:smallCaps/>
      <w:color w:val="0F4761" w:themeColor="accent1" w:themeShade="BF"/>
      <w:spacing w:val="5"/>
    </w:rPr>
  </w:style>
  <w:style w:type="character" w:styleId="Hyperlink">
    <w:name w:val="Hyperlink"/>
    <w:basedOn w:val="DefaultParagraphFont"/>
    <w:uiPriority w:val="99"/>
    <w:unhideWhenUsed/>
    <w:rsid w:val="008B7DF6"/>
    <w:rPr>
      <w:color w:val="467886" w:themeColor="hyperlink"/>
      <w:u w:val="single"/>
    </w:rPr>
  </w:style>
  <w:style w:type="character" w:styleId="UnresolvedMention">
    <w:name w:val="Unresolved Mention"/>
    <w:basedOn w:val="DefaultParagraphFont"/>
    <w:uiPriority w:val="99"/>
    <w:semiHidden/>
    <w:unhideWhenUsed/>
    <w:rsid w:val="008B7DF6"/>
    <w:rPr>
      <w:color w:val="605E5C"/>
      <w:shd w:val="clear" w:color="auto" w:fill="E1DFDD"/>
    </w:rPr>
  </w:style>
  <w:style w:type="paragraph" w:customStyle="1" w:styleId="msonormal0">
    <w:name w:val="msonormal"/>
    <w:basedOn w:val="Normal"/>
    <w:rsid w:val="008B7D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8B7DF6"/>
    <w:rPr>
      <w:color w:val="800080"/>
      <w:u w:val="single"/>
    </w:rPr>
  </w:style>
  <w:style w:type="paragraph" w:styleId="NormalWeb">
    <w:name w:val="Normal (Web)"/>
    <w:basedOn w:val="Normal"/>
    <w:uiPriority w:val="99"/>
    <w:semiHidden/>
    <w:unhideWhenUsed/>
    <w:rsid w:val="008B7D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B7DF6"/>
    <w:rPr>
      <w:b/>
      <w:bCs/>
    </w:rPr>
  </w:style>
  <w:style w:type="character" w:styleId="Emphasis">
    <w:name w:val="Emphasis"/>
    <w:basedOn w:val="DefaultParagraphFont"/>
    <w:uiPriority w:val="20"/>
    <w:qFormat/>
    <w:rsid w:val="008B7D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720683">
      <w:bodyDiv w:val="1"/>
      <w:marLeft w:val="0"/>
      <w:marRight w:val="0"/>
      <w:marTop w:val="0"/>
      <w:marBottom w:val="0"/>
      <w:divBdr>
        <w:top w:val="none" w:sz="0" w:space="0" w:color="auto"/>
        <w:left w:val="none" w:sz="0" w:space="0" w:color="auto"/>
        <w:bottom w:val="none" w:sz="0" w:space="0" w:color="auto"/>
        <w:right w:val="none" w:sz="0" w:space="0" w:color="auto"/>
      </w:divBdr>
      <w:divsChild>
        <w:div w:id="401635012">
          <w:marLeft w:val="0"/>
          <w:marRight w:val="0"/>
          <w:marTop w:val="0"/>
          <w:marBottom w:val="0"/>
          <w:divBdr>
            <w:top w:val="none" w:sz="0" w:space="0" w:color="auto"/>
            <w:left w:val="none" w:sz="0" w:space="0" w:color="auto"/>
            <w:bottom w:val="none" w:sz="0" w:space="0" w:color="auto"/>
            <w:right w:val="none" w:sz="0" w:space="0" w:color="auto"/>
          </w:divBdr>
        </w:div>
        <w:div w:id="2055153024">
          <w:marLeft w:val="0"/>
          <w:marRight w:val="0"/>
          <w:marTop w:val="0"/>
          <w:marBottom w:val="0"/>
          <w:divBdr>
            <w:top w:val="none" w:sz="0" w:space="0" w:color="auto"/>
            <w:left w:val="none" w:sz="0" w:space="0" w:color="auto"/>
            <w:bottom w:val="none" w:sz="0" w:space="0" w:color="auto"/>
            <w:right w:val="none" w:sz="0" w:space="0" w:color="auto"/>
          </w:divBdr>
          <w:divsChild>
            <w:div w:id="1896619133">
              <w:marLeft w:val="0"/>
              <w:marRight w:val="0"/>
              <w:marTop w:val="0"/>
              <w:marBottom w:val="0"/>
              <w:divBdr>
                <w:top w:val="none" w:sz="0" w:space="0" w:color="auto"/>
                <w:left w:val="none" w:sz="0" w:space="0" w:color="auto"/>
                <w:bottom w:val="none" w:sz="0" w:space="0" w:color="auto"/>
                <w:right w:val="none" w:sz="0" w:space="0" w:color="auto"/>
              </w:divBdr>
            </w:div>
          </w:divsChild>
        </w:div>
        <w:div w:id="2035575245">
          <w:marLeft w:val="0"/>
          <w:marRight w:val="0"/>
          <w:marTop w:val="0"/>
          <w:marBottom w:val="0"/>
          <w:divBdr>
            <w:top w:val="none" w:sz="0" w:space="0" w:color="auto"/>
            <w:left w:val="none" w:sz="0" w:space="0" w:color="auto"/>
            <w:bottom w:val="none" w:sz="0" w:space="0" w:color="auto"/>
            <w:right w:val="none" w:sz="0" w:space="0" w:color="auto"/>
          </w:divBdr>
          <w:divsChild>
            <w:div w:id="1078675150">
              <w:marLeft w:val="0"/>
              <w:marRight w:val="0"/>
              <w:marTop w:val="0"/>
              <w:marBottom w:val="0"/>
              <w:divBdr>
                <w:top w:val="none" w:sz="0" w:space="0" w:color="auto"/>
                <w:left w:val="none" w:sz="0" w:space="0" w:color="auto"/>
                <w:bottom w:val="none" w:sz="0" w:space="0" w:color="auto"/>
                <w:right w:val="none" w:sz="0" w:space="0" w:color="auto"/>
              </w:divBdr>
            </w:div>
          </w:divsChild>
        </w:div>
        <w:div w:id="1385057449">
          <w:marLeft w:val="0"/>
          <w:marRight w:val="0"/>
          <w:marTop w:val="0"/>
          <w:marBottom w:val="0"/>
          <w:divBdr>
            <w:top w:val="none" w:sz="0" w:space="0" w:color="auto"/>
            <w:left w:val="none" w:sz="0" w:space="0" w:color="auto"/>
            <w:bottom w:val="none" w:sz="0" w:space="0" w:color="auto"/>
            <w:right w:val="none" w:sz="0" w:space="0" w:color="auto"/>
          </w:divBdr>
          <w:divsChild>
            <w:div w:id="1236889910">
              <w:marLeft w:val="0"/>
              <w:marRight w:val="0"/>
              <w:marTop w:val="0"/>
              <w:marBottom w:val="0"/>
              <w:divBdr>
                <w:top w:val="none" w:sz="0" w:space="0" w:color="auto"/>
                <w:left w:val="none" w:sz="0" w:space="0" w:color="auto"/>
                <w:bottom w:val="none" w:sz="0" w:space="0" w:color="auto"/>
                <w:right w:val="none" w:sz="0" w:space="0" w:color="auto"/>
              </w:divBdr>
            </w:div>
          </w:divsChild>
        </w:div>
        <w:div w:id="871307623">
          <w:marLeft w:val="0"/>
          <w:marRight w:val="0"/>
          <w:marTop w:val="0"/>
          <w:marBottom w:val="0"/>
          <w:divBdr>
            <w:top w:val="none" w:sz="0" w:space="0" w:color="auto"/>
            <w:left w:val="none" w:sz="0" w:space="0" w:color="auto"/>
            <w:bottom w:val="none" w:sz="0" w:space="0" w:color="auto"/>
            <w:right w:val="none" w:sz="0" w:space="0" w:color="auto"/>
          </w:divBdr>
          <w:divsChild>
            <w:div w:id="165632902">
              <w:marLeft w:val="0"/>
              <w:marRight w:val="0"/>
              <w:marTop w:val="0"/>
              <w:marBottom w:val="0"/>
              <w:divBdr>
                <w:top w:val="none" w:sz="0" w:space="0" w:color="auto"/>
                <w:left w:val="none" w:sz="0" w:space="0" w:color="auto"/>
                <w:bottom w:val="none" w:sz="0" w:space="0" w:color="auto"/>
                <w:right w:val="none" w:sz="0" w:space="0" w:color="auto"/>
              </w:divBdr>
            </w:div>
          </w:divsChild>
        </w:div>
        <w:div w:id="833185570">
          <w:marLeft w:val="0"/>
          <w:marRight w:val="0"/>
          <w:marTop w:val="0"/>
          <w:marBottom w:val="0"/>
          <w:divBdr>
            <w:top w:val="none" w:sz="0" w:space="0" w:color="auto"/>
            <w:left w:val="none" w:sz="0" w:space="0" w:color="auto"/>
            <w:bottom w:val="none" w:sz="0" w:space="0" w:color="auto"/>
            <w:right w:val="none" w:sz="0" w:space="0" w:color="auto"/>
          </w:divBdr>
          <w:divsChild>
            <w:div w:id="187525712">
              <w:marLeft w:val="0"/>
              <w:marRight w:val="0"/>
              <w:marTop w:val="0"/>
              <w:marBottom w:val="0"/>
              <w:divBdr>
                <w:top w:val="none" w:sz="0" w:space="0" w:color="auto"/>
                <w:left w:val="none" w:sz="0" w:space="0" w:color="auto"/>
                <w:bottom w:val="none" w:sz="0" w:space="0" w:color="auto"/>
                <w:right w:val="none" w:sz="0" w:space="0" w:color="auto"/>
              </w:divBdr>
            </w:div>
          </w:divsChild>
        </w:div>
        <w:div w:id="1807812855">
          <w:marLeft w:val="0"/>
          <w:marRight w:val="0"/>
          <w:marTop w:val="0"/>
          <w:marBottom w:val="0"/>
          <w:divBdr>
            <w:top w:val="none" w:sz="0" w:space="0" w:color="auto"/>
            <w:left w:val="none" w:sz="0" w:space="0" w:color="auto"/>
            <w:bottom w:val="none" w:sz="0" w:space="0" w:color="auto"/>
            <w:right w:val="none" w:sz="0" w:space="0" w:color="auto"/>
          </w:divBdr>
          <w:divsChild>
            <w:div w:id="1669093465">
              <w:marLeft w:val="0"/>
              <w:marRight w:val="0"/>
              <w:marTop w:val="0"/>
              <w:marBottom w:val="0"/>
              <w:divBdr>
                <w:top w:val="none" w:sz="0" w:space="0" w:color="auto"/>
                <w:left w:val="none" w:sz="0" w:space="0" w:color="auto"/>
                <w:bottom w:val="none" w:sz="0" w:space="0" w:color="auto"/>
                <w:right w:val="none" w:sz="0" w:space="0" w:color="auto"/>
              </w:divBdr>
            </w:div>
          </w:divsChild>
        </w:div>
        <w:div w:id="1602833971">
          <w:marLeft w:val="0"/>
          <w:marRight w:val="0"/>
          <w:marTop w:val="225"/>
          <w:marBottom w:val="225"/>
          <w:divBdr>
            <w:top w:val="none" w:sz="0" w:space="0" w:color="auto"/>
            <w:left w:val="none" w:sz="0" w:space="0" w:color="auto"/>
            <w:bottom w:val="none" w:sz="0" w:space="0" w:color="auto"/>
            <w:right w:val="none" w:sz="0" w:space="0" w:color="auto"/>
          </w:divBdr>
        </w:div>
        <w:div w:id="1535265687">
          <w:marLeft w:val="0"/>
          <w:marRight w:val="0"/>
          <w:marTop w:val="0"/>
          <w:marBottom w:val="0"/>
          <w:divBdr>
            <w:top w:val="none" w:sz="0" w:space="0" w:color="auto"/>
            <w:left w:val="none" w:sz="0" w:space="0" w:color="auto"/>
            <w:bottom w:val="none" w:sz="0" w:space="0" w:color="auto"/>
            <w:right w:val="none" w:sz="0" w:space="0" w:color="auto"/>
          </w:divBdr>
          <w:divsChild>
            <w:div w:id="604773363">
              <w:marLeft w:val="0"/>
              <w:marRight w:val="0"/>
              <w:marTop w:val="0"/>
              <w:marBottom w:val="0"/>
              <w:divBdr>
                <w:top w:val="none" w:sz="0" w:space="0" w:color="auto"/>
                <w:left w:val="none" w:sz="0" w:space="0" w:color="auto"/>
                <w:bottom w:val="none" w:sz="0" w:space="0" w:color="auto"/>
                <w:right w:val="none" w:sz="0" w:space="0" w:color="auto"/>
              </w:divBdr>
            </w:div>
          </w:divsChild>
        </w:div>
        <w:div w:id="1577859327">
          <w:marLeft w:val="0"/>
          <w:marRight w:val="0"/>
          <w:marTop w:val="225"/>
          <w:marBottom w:val="225"/>
          <w:divBdr>
            <w:top w:val="none" w:sz="0" w:space="0" w:color="auto"/>
            <w:left w:val="none" w:sz="0" w:space="0" w:color="auto"/>
            <w:bottom w:val="none" w:sz="0" w:space="0" w:color="auto"/>
            <w:right w:val="none" w:sz="0" w:space="0" w:color="auto"/>
          </w:divBdr>
        </w:div>
        <w:div w:id="1967930897">
          <w:marLeft w:val="0"/>
          <w:marRight w:val="0"/>
          <w:marTop w:val="0"/>
          <w:marBottom w:val="0"/>
          <w:divBdr>
            <w:top w:val="none" w:sz="0" w:space="0" w:color="auto"/>
            <w:left w:val="none" w:sz="0" w:space="0" w:color="auto"/>
            <w:bottom w:val="none" w:sz="0" w:space="0" w:color="auto"/>
            <w:right w:val="none" w:sz="0" w:space="0" w:color="auto"/>
          </w:divBdr>
          <w:divsChild>
            <w:div w:id="647780091">
              <w:marLeft w:val="0"/>
              <w:marRight w:val="0"/>
              <w:marTop w:val="0"/>
              <w:marBottom w:val="0"/>
              <w:divBdr>
                <w:top w:val="none" w:sz="0" w:space="0" w:color="auto"/>
                <w:left w:val="none" w:sz="0" w:space="0" w:color="auto"/>
                <w:bottom w:val="none" w:sz="0" w:space="0" w:color="auto"/>
                <w:right w:val="none" w:sz="0" w:space="0" w:color="auto"/>
              </w:divBdr>
            </w:div>
          </w:divsChild>
        </w:div>
        <w:div w:id="1033650991">
          <w:marLeft w:val="0"/>
          <w:marRight w:val="0"/>
          <w:marTop w:val="0"/>
          <w:marBottom w:val="0"/>
          <w:divBdr>
            <w:top w:val="none" w:sz="0" w:space="0" w:color="auto"/>
            <w:left w:val="none" w:sz="0" w:space="0" w:color="auto"/>
            <w:bottom w:val="none" w:sz="0" w:space="0" w:color="auto"/>
            <w:right w:val="none" w:sz="0" w:space="0" w:color="auto"/>
          </w:divBdr>
          <w:divsChild>
            <w:div w:id="545795347">
              <w:marLeft w:val="0"/>
              <w:marRight w:val="0"/>
              <w:marTop w:val="0"/>
              <w:marBottom w:val="0"/>
              <w:divBdr>
                <w:top w:val="none" w:sz="0" w:space="0" w:color="auto"/>
                <w:left w:val="none" w:sz="0" w:space="0" w:color="auto"/>
                <w:bottom w:val="none" w:sz="0" w:space="0" w:color="auto"/>
                <w:right w:val="none" w:sz="0" w:space="0" w:color="auto"/>
              </w:divBdr>
            </w:div>
          </w:divsChild>
        </w:div>
        <w:div w:id="102924188">
          <w:marLeft w:val="0"/>
          <w:marRight w:val="0"/>
          <w:marTop w:val="0"/>
          <w:marBottom w:val="0"/>
          <w:divBdr>
            <w:top w:val="none" w:sz="0" w:space="0" w:color="auto"/>
            <w:left w:val="none" w:sz="0" w:space="0" w:color="auto"/>
            <w:bottom w:val="none" w:sz="0" w:space="0" w:color="auto"/>
            <w:right w:val="none" w:sz="0" w:space="0" w:color="auto"/>
          </w:divBdr>
          <w:divsChild>
            <w:div w:id="305478920">
              <w:marLeft w:val="0"/>
              <w:marRight w:val="0"/>
              <w:marTop w:val="0"/>
              <w:marBottom w:val="0"/>
              <w:divBdr>
                <w:top w:val="none" w:sz="0" w:space="0" w:color="auto"/>
                <w:left w:val="none" w:sz="0" w:space="0" w:color="auto"/>
                <w:bottom w:val="none" w:sz="0" w:space="0" w:color="auto"/>
                <w:right w:val="none" w:sz="0" w:space="0" w:color="auto"/>
              </w:divBdr>
            </w:div>
          </w:divsChild>
        </w:div>
        <w:div w:id="1133330871">
          <w:marLeft w:val="0"/>
          <w:marRight w:val="0"/>
          <w:marTop w:val="0"/>
          <w:marBottom w:val="0"/>
          <w:divBdr>
            <w:top w:val="none" w:sz="0" w:space="0" w:color="auto"/>
            <w:left w:val="none" w:sz="0" w:space="0" w:color="auto"/>
            <w:bottom w:val="none" w:sz="0" w:space="0" w:color="auto"/>
            <w:right w:val="none" w:sz="0" w:space="0" w:color="auto"/>
          </w:divBdr>
          <w:divsChild>
            <w:div w:id="684021060">
              <w:marLeft w:val="0"/>
              <w:marRight w:val="0"/>
              <w:marTop w:val="0"/>
              <w:marBottom w:val="0"/>
              <w:divBdr>
                <w:top w:val="none" w:sz="0" w:space="0" w:color="auto"/>
                <w:left w:val="none" w:sz="0" w:space="0" w:color="auto"/>
                <w:bottom w:val="none" w:sz="0" w:space="0" w:color="auto"/>
                <w:right w:val="none" w:sz="0" w:space="0" w:color="auto"/>
              </w:divBdr>
            </w:div>
          </w:divsChild>
        </w:div>
        <w:div w:id="1381054652">
          <w:marLeft w:val="0"/>
          <w:marRight w:val="0"/>
          <w:marTop w:val="0"/>
          <w:marBottom w:val="0"/>
          <w:divBdr>
            <w:top w:val="none" w:sz="0" w:space="0" w:color="auto"/>
            <w:left w:val="none" w:sz="0" w:space="0" w:color="auto"/>
            <w:bottom w:val="none" w:sz="0" w:space="0" w:color="auto"/>
            <w:right w:val="none" w:sz="0" w:space="0" w:color="auto"/>
          </w:divBdr>
          <w:divsChild>
            <w:div w:id="1793282519">
              <w:marLeft w:val="0"/>
              <w:marRight w:val="0"/>
              <w:marTop w:val="0"/>
              <w:marBottom w:val="0"/>
              <w:divBdr>
                <w:top w:val="none" w:sz="0" w:space="0" w:color="auto"/>
                <w:left w:val="none" w:sz="0" w:space="0" w:color="auto"/>
                <w:bottom w:val="none" w:sz="0" w:space="0" w:color="auto"/>
                <w:right w:val="none" w:sz="0" w:space="0" w:color="auto"/>
              </w:divBdr>
            </w:div>
          </w:divsChild>
        </w:div>
        <w:div w:id="1842161942">
          <w:marLeft w:val="0"/>
          <w:marRight w:val="0"/>
          <w:marTop w:val="0"/>
          <w:marBottom w:val="0"/>
          <w:divBdr>
            <w:top w:val="none" w:sz="0" w:space="0" w:color="auto"/>
            <w:left w:val="none" w:sz="0" w:space="0" w:color="auto"/>
            <w:bottom w:val="none" w:sz="0" w:space="0" w:color="auto"/>
            <w:right w:val="none" w:sz="0" w:space="0" w:color="auto"/>
          </w:divBdr>
          <w:divsChild>
            <w:div w:id="229579400">
              <w:marLeft w:val="0"/>
              <w:marRight w:val="0"/>
              <w:marTop w:val="0"/>
              <w:marBottom w:val="0"/>
              <w:divBdr>
                <w:top w:val="none" w:sz="0" w:space="0" w:color="auto"/>
                <w:left w:val="none" w:sz="0" w:space="0" w:color="auto"/>
                <w:bottom w:val="none" w:sz="0" w:space="0" w:color="auto"/>
                <w:right w:val="none" w:sz="0" w:space="0" w:color="auto"/>
              </w:divBdr>
            </w:div>
          </w:divsChild>
        </w:div>
        <w:div w:id="1662810090">
          <w:marLeft w:val="0"/>
          <w:marRight w:val="0"/>
          <w:marTop w:val="0"/>
          <w:marBottom w:val="0"/>
          <w:divBdr>
            <w:top w:val="none" w:sz="0" w:space="0" w:color="auto"/>
            <w:left w:val="none" w:sz="0" w:space="0" w:color="auto"/>
            <w:bottom w:val="none" w:sz="0" w:space="0" w:color="auto"/>
            <w:right w:val="none" w:sz="0" w:space="0" w:color="auto"/>
          </w:divBdr>
          <w:divsChild>
            <w:div w:id="1021781274">
              <w:marLeft w:val="0"/>
              <w:marRight w:val="0"/>
              <w:marTop w:val="0"/>
              <w:marBottom w:val="0"/>
              <w:divBdr>
                <w:top w:val="none" w:sz="0" w:space="0" w:color="auto"/>
                <w:left w:val="none" w:sz="0" w:space="0" w:color="auto"/>
                <w:bottom w:val="none" w:sz="0" w:space="0" w:color="auto"/>
                <w:right w:val="none" w:sz="0" w:space="0" w:color="auto"/>
              </w:divBdr>
            </w:div>
          </w:divsChild>
        </w:div>
        <w:div w:id="1849245444">
          <w:marLeft w:val="0"/>
          <w:marRight w:val="0"/>
          <w:marTop w:val="0"/>
          <w:marBottom w:val="0"/>
          <w:divBdr>
            <w:top w:val="none" w:sz="0" w:space="0" w:color="auto"/>
            <w:left w:val="none" w:sz="0" w:space="0" w:color="auto"/>
            <w:bottom w:val="none" w:sz="0" w:space="0" w:color="auto"/>
            <w:right w:val="none" w:sz="0" w:space="0" w:color="auto"/>
          </w:divBdr>
          <w:divsChild>
            <w:div w:id="1972174851">
              <w:marLeft w:val="0"/>
              <w:marRight w:val="0"/>
              <w:marTop w:val="0"/>
              <w:marBottom w:val="0"/>
              <w:divBdr>
                <w:top w:val="none" w:sz="0" w:space="0" w:color="auto"/>
                <w:left w:val="none" w:sz="0" w:space="0" w:color="auto"/>
                <w:bottom w:val="none" w:sz="0" w:space="0" w:color="auto"/>
                <w:right w:val="none" w:sz="0" w:space="0" w:color="auto"/>
              </w:divBdr>
            </w:div>
          </w:divsChild>
        </w:div>
        <w:div w:id="617952738">
          <w:marLeft w:val="0"/>
          <w:marRight w:val="0"/>
          <w:marTop w:val="0"/>
          <w:marBottom w:val="0"/>
          <w:divBdr>
            <w:top w:val="none" w:sz="0" w:space="0" w:color="auto"/>
            <w:left w:val="none" w:sz="0" w:space="0" w:color="auto"/>
            <w:bottom w:val="none" w:sz="0" w:space="0" w:color="auto"/>
            <w:right w:val="none" w:sz="0" w:space="0" w:color="auto"/>
          </w:divBdr>
          <w:divsChild>
            <w:div w:id="480804040">
              <w:marLeft w:val="0"/>
              <w:marRight w:val="0"/>
              <w:marTop w:val="0"/>
              <w:marBottom w:val="0"/>
              <w:divBdr>
                <w:top w:val="none" w:sz="0" w:space="0" w:color="auto"/>
                <w:left w:val="none" w:sz="0" w:space="0" w:color="auto"/>
                <w:bottom w:val="none" w:sz="0" w:space="0" w:color="auto"/>
                <w:right w:val="none" w:sz="0" w:space="0" w:color="auto"/>
              </w:divBdr>
            </w:div>
          </w:divsChild>
        </w:div>
        <w:div w:id="1673022927">
          <w:marLeft w:val="0"/>
          <w:marRight w:val="0"/>
          <w:marTop w:val="0"/>
          <w:marBottom w:val="0"/>
          <w:divBdr>
            <w:top w:val="none" w:sz="0" w:space="0" w:color="auto"/>
            <w:left w:val="none" w:sz="0" w:space="0" w:color="auto"/>
            <w:bottom w:val="none" w:sz="0" w:space="0" w:color="auto"/>
            <w:right w:val="none" w:sz="0" w:space="0" w:color="auto"/>
          </w:divBdr>
          <w:divsChild>
            <w:div w:id="1054233515">
              <w:marLeft w:val="0"/>
              <w:marRight w:val="0"/>
              <w:marTop w:val="0"/>
              <w:marBottom w:val="0"/>
              <w:divBdr>
                <w:top w:val="none" w:sz="0" w:space="0" w:color="auto"/>
                <w:left w:val="none" w:sz="0" w:space="0" w:color="auto"/>
                <w:bottom w:val="none" w:sz="0" w:space="0" w:color="auto"/>
                <w:right w:val="none" w:sz="0" w:space="0" w:color="auto"/>
              </w:divBdr>
            </w:div>
          </w:divsChild>
        </w:div>
        <w:div w:id="1553807565">
          <w:marLeft w:val="0"/>
          <w:marRight w:val="0"/>
          <w:marTop w:val="0"/>
          <w:marBottom w:val="0"/>
          <w:divBdr>
            <w:top w:val="none" w:sz="0" w:space="0" w:color="auto"/>
            <w:left w:val="none" w:sz="0" w:space="0" w:color="auto"/>
            <w:bottom w:val="none" w:sz="0" w:space="0" w:color="auto"/>
            <w:right w:val="none" w:sz="0" w:space="0" w:color="auto"/>
          </w:divBdr>
          <w:divsChild>
            <w:div w:id="917785965">
              <w:marLeft w:val="0"/>
              <w:marRight w:val="0"/>
              <w:marTop w:val="0"/>
              <w:marBottom w:val="0"/>
              <w:divBdr>
                <w:top w:val="none" w:sz="0" w:space="0" w:color="auto"/>
                <w:left w:val="none" w:sz="0" w:space="0" w:color="auto"/>
                <w:bottom w:val="none" w:sz="0" w:space="0" w:color="auto"/>
                <w:right w:val="none" w:sz="0" w:space="0" w:color="auto"/>
              </w:divBdr>
            </w:div>
          </w:divsChild>
        </w:div>
        <w:div w:id="1056592057">
          <w:marLeft w:val="0"/>
          <w:marRight w:val="0"/>
          <w:marTop w:val="225"/>
          <w:marBottom w:val="225"/>
          <w:divBdr>
            <w:top w:val="none" w:sz="0" w:space="0" w:color="auto"/>
            <w:left w:val="none" w:sz="0" w:space="0" w:color="auto"/>
            <w:bottom w:val="none" w:sz="0" w:space="0" w:color="auto"/>
            <w:right w:val="none" w:sz="0" w:space="0" w:color="auto"/>
          </w:divBdr>
        </w:div>
        <w:div w:id="199830254">
          <w:marLeft w:val="0"/>
          <w:marRight w:val="0"/>
          <w:marTop w:val="0"/>
          <w:marBottom w:val="0"/>
          <w:divBdr>
            <w:top w:val="none" w:sz="0" w:space="0" w:color="auto"/>
            <w:left w:val="none" w:sz="0" w:space="0" w:color="auto"/>
            <w:bottom w:val="none" w:sz="0" w:space="0" w:color="auto"/>
            <w:right w:val="none" w:sz="0" w:space="0" w:color="auto"/>
          </w:divBdr>
          <w:divsChild>
            <w:div w:id="1854762072">
              <w:marLeft w:val="0"/>
              <w:marRight w:val="0"/>
              <w:marTop w:val="0"/>
              <w:marBottom w:val="0"/>
              <w:divBdr>
                <w:top w:val="none" w:sz="0" w:space="0" w:color="auto"/>
                <w:left w:val="none" w:sz="0" w:space="0" w:color="auto"/>
                <w:bottom w:val="none" w:sz="0" w:space="0" w:color="auto"/>
                <w:right w:val="none" w:sz="0" w:space="0" w:color="auto"/>
              </w:divBdr>
            </w:div>
          </w:divsChild>
        </w:div>
        <w:div w:id="319042301">
          <w:marLeft w:val="0"/>
          <w:marRight w:val="0"/>
          <w:marTop w:val="0"/>
          <w:marBottom w:val="0"/>
          <w:divBdr>
            <w:top w:val="none" w:sz="0" w:space="0" w:color="auto"/>
            <w:left w:val="none" w:sz="0" w:space="0" w:color="auto"/>
            <w:bottom w:val="none" w:sz="0" w:space="0" w:color="auto"/>
            <w:right w:val="none" w:sz="0" w:space="0" w:color="auto"/>
          </w:divBdr>
          <w:divsChild>
            <w:div w:id="2078356824">
              <w:marLeft w:val="0"/>
              <w:marRight w:val="0"/>
              <w:marTop w:val="0"/>
              <w:marBottom w:val="0"/>
              <w:divBdr>
                <w:top w:val="none" w:sz="0" w:space="0" w:color="auto"/>
                <w:left w:val="none" w:sz="0" w:space="0" w:color="auto"/>
                <w:bottom w:val="none" w:sz="0" w:space="0" w:color="auto"/>
                <w:right w:val="none" w:sz="0" w:space="0" w:color="auto"/>
              </w:divBdr>
            </w:div>
          </w:divsChild>
        </w:div>
        <w:div w:id="658340252">
          <w:marLeft w:val="0"/>
          <w:marRight w:val="0"/>
          <w:marTop w:val="225"/>
          <w:marBottom w:val="225"/>
          <w:divBdr>
            <w:top w:val="none" w:sz="0" w:space="0" w:color="auto"/>
            <w:left w:val="none" w:sz="0" w:space="0" w:color="auto"/>
            <w:bottom w:val="none" w:sz="0" w:space="0" w:color="auto"/>
            <w:right w:val="none" w:sz="0" w:space="0" w:color="auto"/>
          </w:divBdr>
        </w:div>
        <w:div w:id="125897307">
          <w:marLeft w:val="0"/>
          <w:marRight w:val="0"/>
          <w:marTop w:val="0"/>
          <w:marBottom w:val="0"/>
          <w:divBdr>
            <w:top w:val="none" w:sz="0" w:space="0" w:color="auto"/>
            <w:left w:val="none" w:sz="0" w:space="0" w:color="auto"/>
            <w:bottom w:val="none" w:sz="0" w:space="0" w:color="auto"/>
            <w:right w:val="none" w:sz="0" w:space="0" w:color="auto"/>
          </w:divBdr>
          <w:divsChild>
            <w:div w:id="41489997">
              <w:marLeft w:val="0"/>
              <w:marRight w:val="0"/>
              <w:marTop w:val="0"/>
              <w:marBottom w:val="0"/>
              <w:divBdr>
                <w:top w:val="none" w:sz="0" w:space="0" w:color="auto"/>
                <w:left w:val="none" w:sz="0" w:space="0" w:color="auto"/>
                <w:bottom w:val="none" w:sz="0" w:space="0" w:color="auto"/>
                <w:right w:val="none" w:sz="0" w:space="0" w:color="auto"/>
              </w:divBdr>
            </w:div>
          </w:divsChild>
        </w:div>
        <w:div w:id="752580803">
          <w:marLeft w:val="0"/>
          <w:marRight w:val="0"/>
          <w:marTop w:val="0"/>
          <w:marBottom w:val="0"/>
          <w:divBdr>
            <w:top w:val="none" w:sz="0" w:space="0" w:color="auto"/>
            <w:left w:val="none" w:sz="0" w:space="0" w:color="auto"/>
            <w:bottom w:val="none" w:sz="0" w:space="0" w:color="auto"/>
            <w:right w:val="none" w:sz="0" w:space="0" w:color="auto"/>
          </w:divBdr>
          <w:divsChild>
            <w:div w:id="1464421863">
              <w:marLeft w:val="0"/>
              <w:marRight w:val="0"/>
              <w:marTop w:val="0"/>
              <w:marBottom w:val="0"/>
              <w:divBdr>
                <w:top w:val="none" w:sz="0" w:space="0" w:color="auto"/>
                <w:left w:val="none" w:sz="0" w:space="0" w:color="auto"/>
                <w:bottom w:val="none" w:sz="0" w:space="0" w:color="auto"/>
                <w:right w:val="none" w:sz="0" w:space="0" w:color="auto"/>
              </w:divBdr>
            </w:div>
          </w:divsChild>
        </w:div>
        <w:div w:id="1997686146">
          <w:marLeft w:val="0"/>
          <w:marRight w:val="0"/>
          <w:marTop w:val="0"/>
          <w:marBottom w:val="0"/>
          <w:divBdr>
            <w:top w:val="none" w:sz="0" w:space="0" w:color="auto"/>
            <w:left w:val="none" w:sz="0" w:space="0" w:color="auto"/>
            <w:bottom w:val="none" w:sz="0" w:space="0" w:color="auto"/>
            <w:right w:val="none" w:sz="0" w:space="0" w:color="auto"/>
          </w:divBdr>
          <w:divsChild>
            <w:div w:id="1786921194">
              <w:marLeft w:val="0"/>
              <w:marRight w:val="0"/>
              <w:marTop w:val="0"/>
              <w:marBottom w:val="0"/>
              <w:divBdr>
                <w:top w:val="none" w:sz="0" w:space="0" w:color="auto"/>
                <w:left w:val="none" w:sz="0" w:space="0" w:color="auto"/>
                <w:bottom w:val="none" w:sz="0" w:space="0" w:color="auto"/>
                <w:right w:val="none" w:sz="0" w:space="0" w:color="auto"/>
              </w:divBdr>
            </w:div>
          </w:divsChild>
        </w:div>
        <w:div w:id="1866746929">
          <w:marLeft w:val="0"/>
          <w:marRight w:val="0"/>
          <w:marTop w:val="0"/>
          <w:marBottom w:val="0"/>
          <w:divBdr>
            <w:top w:val="none" w:sz="0" w:space="0" w:color="auto"/>
            <w:left w:val="none" w:sz="0" w:space="0" w:color="auto"/>
            <w:bottom w:val="none" w:sz="0" w:space="0" w:color="auto"/>
            <w:right w:val="none" w:sz="0" w:space="0" w:color="auto"/>
          </w:divBdr>
          <w:divsChild>
            <w:div w:id="1803963313">
              <w:marLeft w:val="0"/>
              <w:marRight w:val="0"/>
              <w:marTop w:val="0"/>
              <w:marBottom w:val="0"/>
              <w:divBdr>
                <w:top w:val="none" w:sz="0" w:space="0" w:color="auto"/>
                <w:left w:val="none" w:sz="0" w:space="0" w:color="auto"/>
                <w:bottom w:val="none" w:sz="0" w:space="0" w:color="auto"/>
                <w:right w:val="none" w:sz="0" w:space="0" w:color="auto"/>
              </w:divBdr>
            </w:div>
          </w:divsChild>
        </w:div>
        <w:div w:id="67970584">
          <w:marLeft w:val="0"/>
          <w:marRight w:val="0"/>
          <w:marTop w:val="225"/>
          <w:marBottom w:val="225"/>
          <w:divBdr>
            <w:top w:val="none" w:sz="0" w:space="0" w:color="auto"/>
            <w:left w:val="none" w:sz="0" w:space="0" w:color="auto"/>
            <w:bottom w:val="none" w:sz="0" w:space="0" w:color="auto"/>
            <w:right w:val="none" w:sz="0" w:space="0" w:color="auto"/>
          </w:divBdr>
        </w:div>
        <w:div w:id="1878010895">
          <w:marLeft w:val="0"/>
          <w:marRight w:val="0"/>
          <w:marTop w:val="0"/>
          <w:marBottom w:val="0"/>
          <w:divBdr>
            <w:top w:val="none" w:sz="0" w:space="0" w:color="auto"/>
            <w:left w:val="none" w:sz="0" w:space="0" w:color="auto"/>
            <w:bottom w:val="none" w:sz="0" w:space="0" w:color="auto"/>
            <w:right w:val="none" w:sz="0" w:space="0" w:color="auto"/>
          </w:divBdr>
          <w:divsChild>
            <w:div w:id="2084332897">
              <w:marLeft w:val="0"/>
              <w:marRight w:val="0"/>
              <w:marTop w:val="0"/>
              <w:marBottom w:val="0"/>
              <w:divBdr>
                <w:top w:val="none" w:sz="0" w:space="0" w:color="auto"/>
                <w:left w:val="none" w:sz="0" w:space="0" w:color="auto"/>
                <w:bottom w:val="none" w:sz="0" w:space="0" w:color="auto"/>
                <w:right w:val="none" w:sz="0" w:space="0" w:color="auto"/>
              </w:divBdr>
            </w:div>
          </w:divsChild>
        </w:div>
        <w:div w:id="1249466355">
          <w:marLeft w:val="0"/>
          <w:marRight w:val="0"/>
          <w:marTop w:val="225"/>
          <w:marBottom w:val="225"/>
          <w:divBdr>
            <w:top w:val="none" w:sz="0" w:space="0" w:color="auto"/>
            <w:left w:val="none" w:sz="0" w:space="0" w:color="auto"/>
            <w:bottom w:val="none" w:sz="0" w:space="0" w:color="auto"/>
            <w:right w:val="none" w:sz="0" w:space="0" w:color="auto"/>
          </w:divBdr>
        </w:div>
        <w:div w:id="1223902814">
          <w:marLeft w:val="0"/>
          <w:marRight w:val="0"/>
          <w:marTop w:val="0"/>
          <w:marBottom w:val="0"/>
          <w:divBdr>
            <w:top w:val="none" w:sz="0" w:space="0" w:color="auto"/>
            <w:left w:val="none" w:sz="0" w:space="0" w:color="auto"/>
            <w:bottom w:val="none" w:sz="0" w:space="0" w:color="auto"/>
            <w:right w:val="none" w:sz="0" w:space="0" w:color="auto"/>
          </w:divBdr>
          <w:divsChild>
            <w:div w:id="4719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7518">
      <w:bodyDiv w:val="1"/>
      <w:marLeft w:val="0"/>
      <w:marRight w:val="0"/>
      <w:marTop w:val="0"/>
      <w:marBottom w:val="0"/>
      <w:divBdr>
        <w:top w:val="none" w:sz="0" w:space="0" w:color="auto"/>
        <w:left w:val="none" w:sz="0" w:space="0" w:color="auto"/>
        <w:bottom w:val="none" w:sz="0" w:space="0" w:color="auto"/>
        <w:right w:val="none" w:sz="0" w:space="0" w:color="auto"/>
      </w:divBdr>
      <w:divsChild>
        <w:div w:id="1849129482">
          <w:marLeft w:val="0"/>
          <w:marRight w:val="0"/>
          <w:marTop w:val="0"/>
          <w:marBottom w:val="0"/>
          <w:divBdr>
            <w:top w:val="none" w:sz="0" w:space="0" w:color="auto"/>
            <w:left w:val="none" w:sz="0" w:space="0" w:color="auto"/>
            <w:bottom w:val="none" w:sz="0" w:space="0" w:color="auto"/>
            <w:right w:val="none" w:sz="0" w:space="0" w:color="auto"/>
          </w:divBdr>
        </w:div>
        <w:div w:id="1854762629">
          <w:marLeft w:val="0"/>
          <w:marRight w:val="0"/>
          <w:marTop w:val="225"/>
          <w:marBottom w:val="225"/>
          <w:divBdr>
            <w:top w:val="none" w:sz="0" w:space="0" w:color="auto"/>
            <w:left w:val="none" w:sz="0" w:space="0" w:color="auto"/>
            <w:bottom w:val="none" w:sz="0" w:space="0" w:color="auto"/>
            <w:right w:val="none" w:sz="0" w:space="0" w:color="auto"/>
          </w:divBdr>
        </w:div>
      </w:divsChild>
    </w:div>
    <w:div w:id="561644832">
      <w:bodyDiv w:val="1"/>
      <w:marLeft w:val="0"/>
      <w:marRight w:val="0"/>
      <w:marTop w:val="0"/>
      <w:marBottom w:val="0"/>
      <w:divBdr>
        <w:top w:val="none" w:sz="0" w:space="0" w:color="auto"/>
        <w:left w:val="none" w:sz="0" w:space="0" w:color="auto"/>
        <w:bottom w:val="none" w:sz="0" w:space="0" w:color="auto"/>
        <w:right w:val="none" w:sz="0" w:space="0" w:color="auto"/>
      </w:divBdr>
      <w:divsChild>
        <w:div w:id="715157389">
          <w:marLeft w:val="0"/>
          <w:marRight w:val="0"/>
          <w:marTop w:val="0"/>
          <w:marBottom w:val="0"/>
          <w:divBdr>
            <w:top w:val="none" w:sz="0" w:space="0" w:color="auto"/>
            <w:left w:val="none" w:sz="0" w:space="0" w:color="auto"/>
            <w:bottom w:val="none" w:sz="0" w:space="0" w:color="auto"/>
            <w:right w:val="none" w:sz="0" w:space="0" w:color="auto"/>
          </w:divBdr>
        </w:div>
      </w:divsChild>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1307587645">
      <w:bodyDiv w:val="1"/>
      <w:marLeft w:val="0"/>
      <w:marRight w:val="0"/>
      <w:marTop w:val="0"/>
      <w:marBottom w:val="0"/>
      <w:divBdr>
        <w:top w:val="none" w:sz="0" w:space="0" w:color="auto"/>
        <w:left w:val="none" w:sz="0" w:space="0" w:color="auto"/>
        <w:bottom w:val="none" w:sz="0" w:space="0" w:color="auto"/>
        <w:right w:val="none" w:sz="0" w:space="0" w:color="auto"/>
      </w:divBdr>
      <w:divsChild>
        <w:div w:id="849831638">
          <w:marLeft w:val="0"/>
          <w:marRight w:val="0"/>
          <w:marTop w:val="0"/>
          <w:marBottom w:val="0"/>
          <w:divBdr>
            <w:top w:val="none" w:sz="0" w:space="0" w:color="auto"/>
            <w:left w:val="none" w:sz="0" w:space="0" w:color="auto"/>
            <w:bottom w:val="none" w:sz="0" w:space="0" w:color="auto"/>
            <w:right w:val="none" w:sz="0" w:space="0" w:color="auto"/>
          </w:divBdr>
        </w:div>
        <w:div w:id="971061617">
          <w:marLeft w:val="0"/>
          <w:marRight w:val="0"/>
          <w:marTop w:val="225"/>
          <w:marBottom w:val="225"/>
          <w:divBdr>
            <w:top w:val="none" w:sz="0" w:space="0" w:color="auto"/>
            <w:left w:val="none" w:sz="0" w:space="0" w:color="auto"/>
            <w:bottom w:val="none" w:sz="0" w:space="0" w:color="auto"/>
            <w:right w:val="none" w:sz="0" w:space="0" w:color="auto"/>
          </w:divBdr>
        </w:div>
      </w:divsChild>
    </w:div>
    <w:div w:id="1454863955">
      <w:bodyDiv w:val="1"/>
      <w:marLeft w:val="0"/>
      <w:marRight w:val="0"/>
      <w:marTop w:val="0"/>
      <w:marBottom w:val="0"/>
      <w:divBdr>
        <w:top w:val="none" w:sz="0" w:space="0" w:color="auto"/>
        <w:left w:val="none" w:sz="0" w:space="0" w:color="auto"/>
        <w:bottom w:val="none" w:sz="0" w:space="0" w:color="auto"/>
        <w:right w:val="none" w:sz="0" w:space="0" w:color="auto"/>
      </w:divBdr>
      <w:divsChild>
        <w:div w:id="1721979207">
          <w:marLeft w:val="0"/>
          <w:marRight w:val="0"/>
          <w:marTop w:val="0"/>
          <w:marBottom w:val="0"/>
          <w:divBdr>
            <w:top w:val="none" w:sz="0" w:space="0" w:color="auto"/>
            <w:left w:val="none" w:sz="0" w:space="0" w:color="auto"/>
            <w:bottom w:val="none" w:sz="0" w:space="0" w:color="auto"/>
            <w:right w:val="none" w:sz="0" w:space="0" w:color="auto"/>
          </w:divBdr>
        </w:div>
        <w:div w:id="618222386">
          <w:marLeft w:val="0"/>
          <w:marRight w:val="0"/>
          <w:marTop w:val="225"/>
          <w:marBottom w:val="225"/>
          <w:divBdr>
            <w:top w:val="none" w:sz="0" w:space="0" w:color="auto"/>
            <w:left w:val="none" w:sz="0" w:space="0" w:color="auto"/>
            <w:bottom w:val="none" w:sz="0" w:space="0" w:color="auto"/>
            <w:right w:val="none" w:sz="0" w:space="0" w:color="auto"/>
          </w:divBdr>
        </w:div>
      </w:divsChild>
    </w:div>
    <w:div w:id="1584685139">
      <w:bodyDiv w:val="1"/>
      <w:marLeft w:val="0"/>
      <w:marRight w:val="0"/>
      <w:marTop w:val="0"/>
      <w:marBottom w:val="0"/>
      <w:divBdr>
        <w:top w:val="none" w:sz="0" w:space="0" w:color="auto"/>
        <w:left w:val="none" w:sz="0" w:space="0" w:color="auto"/>
        <w:bottom w:val="none" w:sz="0" w:space="0" w:color="auto"/>
        <w:right w:val="none" w:sz="0" w:space="0" w:color="auto"/>
      </w:divBdr>
    </w:div>
    <w:div w:id="1657762837">
      <w:bodyDiv w:val="1"/>
      <w:marLeft w:val="0"/>
      <w:marRight w:val="0"/>
      <w:marTop w:val="0"/>
      <w:marBottom w:val="0"/>
      <w:divBdr>
        <w:top w:val="none" w:sz="0" w:space="0" w:color="auto"/>
        <w:left w:val="none" w:sz="0" w:space="0" w:color="auto"/>
        <w:bottom w:val="none" w:sz="0" w:space="0" w:color="auto"/>
        <w:right w:val="none" w:sz="0" w:space="0" w:color="auto"/>
      </w:divBdr>
      <w:divsChild>
        <w:div w:id="1457141730">
          <w:marLeft w:val="0"/>
          <w:marRight w:val="0"/>
          <w:marTop w:val="0"/>
          <w:marBottom w:val="0"/>
          <w:divBdr>
            <w:top w:val="none" w:sz="0" w:space="0" w:color="auto"/>
            <w:left w:val="none" w:sz="0" w:space="0" w:color="auto"/>
            <w:bottom w:val="none" w:sz="0" w:space="0" w:color="auto"/>
            <w:right w:val="none" w:sz="0" w:space="0" w:color="auto"/>
          </w:divBdr>
        </w:div>
        <w:div w:id="1152529326">
          <w:marLeft w:val="0"/>
          <w:marRight w:val="0"/>
          <w:marTop w:val="0"/>
          <w:marBottom w:val="0"/>
          <w:divBdr>
            <w:top w:val="none" w:sz="0" w:space="0" w:color="auto"/>
            <w:left w:val="none" w:sz="0" w:space="0" w:color="auto"/>
            <w:bottom w:val="none" w:sz="0" w:space="0" w:color="auto"/>
            <w:right w:val="none" w:sz="0" w:space="0" w:color="auto"/>
          </w:divBdr>
          <w:divsChild>
            <w:div w:id="2040281844">
              <w:marLeft w:val="0"/>
              <w:marRight w:val="0"/>
              <w:marTop w:val="0"/>
              <w:marBottom w:val="0"/>
              <w:divBdr>
                <w:top w:val="none" w:sz="0" w:space="0" w:color="auto"/>
                <w:left w:val="none" w:sz="0" w:space="0" w:color="auto"/>
                <w:bottom w:val="none" w:sz="0" w:space="0" w:color="auto"/>
                <w:right w:val="none" w:sz="0" w:space="0" w:color="auto"/>
              </w:divBdr>
            </w:div>
          </w:divsChild>
        </w:div>
        <w:div w:id="746926894">
          <w:marLeft w:val="0"/>
          <w:marRight w:val="0"/>
          <w:marTop w:val="0"/>
          <w:marBottom w:val="0"/>
          <w:divBdr>
            <w:top w:val="none" w:sz="0" w:space="0" w:color="auto"/>
            <w:left w:val="none" w:sz="0" w:space="0" w:color="auto"/>
            <w:bottom w:val="none" w:sz="0" w:space="0" w:color="auto"/>
            <w:right w:val="none" w:sz="0" w:space="0" w:color="auto"/>
          </w:divBdr>
          <w:divsChild>
            <w:div w:id="865943484">
              <w:marLeft w:val="0"/>
              <w:marRight w:val="0"/>
              <w:marTop w:val="0"/>
              <w:marBottom w:val="0"/>
              <w:divBdr>
                <w:top w:val="none" w:sz="0" w:space="0" w:color="auto"/>
                <w:left w:val="none" w:sz="0" w:space="0" w:color="auto"/>
                <w:bottom w:val="none" w:sz="0" w:space="0" w:color="auto"/>
                <w:right w:val="none" w:sz="0" w:space="0" w:color="auto"/>
              </w:divBdr>
            </w:div>
          </w:divsChild>
        </w:div>
        <w:div w:id="383989267">
          <w:marLeft w:val="0"/>
          <w:marRight w:val="0"/>
          <w:marTop w:val="0"/>
          <w:marBottom w:val="0"/>
          <w:divBdr>
            <w:top w:val="none" w:sz="0" w:space="0" w:color="auto"/>
            <w:left w:val="none" w:sz="0" w:space="0" w:color="auto"/>
            <w:bottom w:val="none" w:sz="0" w:space="0" w:color="auto"/>
            <w:right w:val="none" w:sz="0" w:space="0" w:color="auto"/>
          </w:divBdr>
          <w:divsChild>
            <w:div w:id="2116754244">
              <w:marLeft w:val="0"/>
              <w:marRight w:val="0"/>
              <w:marTop w:val="0"/>
              <w:marBottom w:val="0"/>
              <w:divBdr>
                <w:top w:val="none" w:sz="0" w:space="0" w:color="auto"/>
                <w:left w:val="none" w:sz="0" w:space="0" w:color="auto"/>
                <w:bottom w:val="none" w:sz="0" w:space="0" w:color="auto"/>
                <w:right w:val="none" w:sz="0" w:space="0" w:color="auto"/>
              </w:divBdr>
            </w:div>
          </w:divsChild>
        </w:div>
        <w:div w:id="248539201">
          <w:marLeft w:val="0"/>
          <w:marRight w:val="0"/>
          <w:marTop w:val="0"/>
          <w:marBottom w:val="0"/>
          <w:divBdr>
            <w:top w:val="none" w:sz="0" w:space="0" w:color="auto"/>
            <w:left w:val="none" w:sz="0" w:space="0" w:color="auto"/>
            <w:bottom w:val="none" w:sz="0" w:space="0" w:color="auto"/>
            <w:right w:val="none" w:sz="0" w:space="0" w:color="auto"/>
          </w:divBdr>
          <w:divsChild>
            <w:div w:id="2122600577">
              <w:marLeft w:val="0"/>
              <w:marRight w:val="0"/>
              <w:marTop w:val="0"/>
              <w:marBottom w:val="0"/>
              <w:divBdr>
                <w:top w:val="none" w:sz="0" w:space="0" w:color="auto"/>
                <w:left w:val="none" w:sz="0" w:space="0" w:color="auto"/>
                <w:bottom w:val="none" w:sz="0" w:space="0" w:color="auto"/>
                <w:right w:val="none" w:sz="0" w:space="0" w:color="auto"/>
              </w:divBdr>
            </w:div>
          </w:divsChild>
        </w:div>
        <w:div w:id="1820229245">
          <w:marLeft w:val="0"/>
          <w:marRight w:val="0"/>
          <w:marTop w:val="0"/>
          <w:marBottom w:val="0"/>
          <w:divBdr>
            <w:top w:val="none" w:sz="0" w:space="0" w:color="auto"/>
            <w:left w:val="none" w:sz="0" w:space="0" w:color="auto"/>
            <w:bottom w:val="none" w:sz="0" w:space="0" w:color="auto"/>
            <w:right w:val="none" w:sz="0" w:space="0" w:color="auto"/>
          </w:divBdr>
          <w:divsChild>
            <w:div w:id="767776747">
              <w:marLeft w:val="0"/>
              <w:marRight w:val="0"/>
              <w:marTop w:val="0"/>
              <w:marBottom w:val="0"/>
              <w:divBdr>
                <w:top w:val="none" w:sz="0" w:space="0" w:color="auto"/>
                <w:left w:val="none" w:sz="0" w:space="0" w:color="auto"/>
                <w:bottom w:val="none" w:sz="0" w:space="0" w:color="auto"/>
                <w:right w:val="none" w:sz="0" w:space="0" w:color="auto"/>
              </w:divBdr>
            </w:div>
          </w:divsChild>
        </w:div>
        <w:div w:id="236794682">
          <w:marLeft w:val="0"/>
          <w:marRight w:val="0"/>
          <w:marTop w:val="0"/>
          <w:marBottom w:val="0"/>
          <w:divBdr>
            <w:top w:val="none" w:sz="0" w:space="0" w:color="auto"/>
            <w:left w:val="none" w:sz="0" w:space="0" w:color="auto"/>
            <w:bottom w:val="none" w:sz="0" w:space="0" w:color="auto"/>
            <w:right w:val="none" w:sz="0" w:space="0" w:color="auto"/>
          </w:divBdr>
          <w:divsChild>
            <w:div w:id="769739515">
              <w:marLeft w:val="0"/>
              <w:marRight w:val="0"/>
              <w:marTop w:val="0"/>
              <w:marBottom w:val="0"/>
              <w:divBdr>
                <w:top w:val="none" w:sz="0" w:space="0" w:color="auto"/>
                <w:left w:val="none" w:sz="0" w:space="0" w:color="auto"/>
                <w:bottom w:val="none" w:sz="0" w:space="0" w:color="auto"/>
                <w:right w:val="none" w:sz="0" w:space="0" w:color="auto"/>
              </w:divBdr>
            </w:div>
          </w:divsChild>
        </w:div>
        <w:div w:id="992635524">
          <w:marLeft w:val="0"/>
          <w:marRight w:val="0"/>
          <w:marTop w:val="225"/>
          <w:marBottom w:val="225"/>
          <w:divBdr>
            <w:top w:val="none" w:sz="0" w:space="0" w:color="auto"/>
            <w:left w:val="none" w:sz="0" w:space="0" w:color="auto"/>
            <w:bottom w:val="none" w:sz="0" w:space="0" w:color="auto"/>
            <w:right w:val="none" w:sz="0" w:space="0" w:color="auto"/>
          </w:divBdr>
        </w:div>
        <w:div w:id="120001832">
          <w:marLeft w:val="0"/>
          <w:marRight w:val="0"/>
          <w:marTop w:val="0"/>
          <w:marBottom w:val="0"/>
          <w:divBdr>
            <w:top w:val="none" w:sz="0" w:space="0" w:color="auto"/>
            <w:left w:val="none" w:sz="0" w:space="0" w:color="auto"/>
            <w:bottom w:val="none" w:sz="0" w:space="0" w:color="auto"/>
            <w:right w:val="none" w:sz="0" w:space="0" w:color="auto"/>
          </w:divBdr>
          <w:divsChild>
            <w:div w:id="1853181604">
              <w:marLeft w:val="0"/>
              <w:marRight w:val="0"/>
              <w:marTop w:val="0"/>
              <w:marBottom w:val="0"/>
              <w:divBdr>
                <w:top w:val="none" w:sz="0" w:space="0" w:color="auto"/>
                <w:left w:val="none" w:sz="0" w:space="0" w:color="auto"/>
                <w:bottom w:val="none" w:sz="0" w:space="0" w:color="auto"/>
                <w:right w:val="none" w:sz="0" w:space="0" w:color="auto"/>
              </w:divBdr>
            </w:div>
          </w:divsChild>
        </w:div>
        <w:div w:id="1236163285">
          <w:marLeft w:val="0"/>
          <w:marRight w:val="0"/>
          <w:marTop w:val="225"/>
          <w:marBottom w:val="225"/>
          <w:divBdr>
            <w:top w:val="none" w:sz="0" w:space="0" w:color="auto"/>
            <w:left w:val="none" w:sz="0" w:space="0" w:color="auto"/>
            <w:bottom w:val="none" w:sz="0" w:space="0" w:color="auto"/>
            <w:right w:val="none" w:sz="0" w:space="0" w:color="auto"/>
          </w:divBdr>
        </w:div>
        <w:div w:id="54864896">
          <w:marLeft w:val="0"/>
          <w:marRight w:val="0"/>
          <w:marTop w:val="0"/>
          <w:marBottom w:val="0"/>
          <w:divBdr>
            <w:top w:val="none" w:sz="0" w:space="0" w:color="auto"/>
            <w:left w:val="none" w:sz="0" w:space="0" w:color="auto"/>
            <w:bottom w:val="none" w:sz="0" w:space="0" w:color="auto"/>
            <w:right w:val="none" w:sz="0" w:space="0" w:color="auto"/>
          </w:divBdr>
          <w:divsChild>
            <w:div w:id="985864134">
              <w:marLeft w:val="0"/>
              <w:marRight w:val="0"/>
              <w:marTop w:val="0"/>
              <w:marBottom w:val="0"/>
              <w:divBdr>
                <w:top w:val="none" w:sz="0" w:space="0" w:color="auto"/>
                <w:left w:val="none" w:sz="0" w:space="0" w:color="auto"/>
                <w:bottom w:val="none" w:sz="0" w:space="0" w:color="auto"/>
                <w:right w:val="none" w:sz="0" w:space="0" w:color="auto"/>
              </w:divBdr>
            </w:div>
          </w:divsChild>
        </w:div>
        <w:div w:id="200481682">
          <w:marLeft w:val="0"/>
          <w:marRight w:val="0"/>
          <w:marTop w:val="0"/>
          <w:marBottom w:val="0"/>
          <w:divBdr>
            <w:top w:val="none" w:sz="0" w:space="0" w:color="auto"/>
            <w:left w:val="none" w:sz="0" w:space="0" w:color="auto"/>
            <w:bottom w:val="none" w:sz="0" w:space="0" w:color="auto"/>
            <w:right w:val="none" w:sz="0" w:space="0" w:color="auto"/>
          </w:divBdr>
          <w:divsChild>
            <w:div w:id="270013338">
              <w:marLeft w:val="0"/>
              <w:marRight w:val="0"/>
              <w:marTop w:val="0"/>
              <w:marBottom w:val="0"/>
              <w:divBdr>
                <w:top w:val="none" w:sz="0" w:space="0" w:color="auto"/>
                <w:left w:val="none" w:sz="0" w:space="0" w:color="auto"/>
                <w:bottom w:val="none" w:sz="0" w:space="0" w:color="auto"/>
                <w:right w:val="none" w:sz="0" w:space="0" w:color="auto"/>
              </w:divBdr>
            </w:div>
          </w:divsChild>
        </w:div>
        <w:div w:id="633557635">
          <w:marLeft w:val="0"/>
          <w:marRight w:val="0"/>
          <w:marTop w:val="0"/>
          <w:marBottom w:val="0"/>
          <w:divBdr>
            <w:top w:val="none" w:sz="0" w:space="0" w:color="auto"/>
            <w:left w:val="none" w:sz="0" w:space="0" w:color="auto"/>
            <w:bottom w:val="none" w:sz="0" w:space="0" w:color="auto"/>
            <w:right w:val="none" w:sz="0" w:space="0" w:color="auto"/>
          </w:divBdr>
          <w:divsChild>
            <w:div w:id="985478889">
              <w:marLeft w:val="0"/>
              <w:marRight w:val="0"/>
              <w:marTop w:val="0"/>
              <w:marBottom w:val="0"/>
              <w:divBdr>
                <w:top w:val="none" w:sz="0" w:space="0" w:color="auto"/>
                <w:left w:val="none" w:sz="0" w:space="0" w:color="auto"/>
                <w:bottom w:val="none" w:sz="0" w:space="0" w:color="auto"/>
                <w:right w:val="none" w:sz="0" w:space="0" w:color="auto"/>
              </w:divBdr>
            </w:div>
          </w:divsChild>
        </w:div>
        <w:div w:id="2092896750">
          <w:marLeft w:val="0"/>
          <w:marRight w:val="0"/>
          <w:marTop w:val="0"/>
          <w:marBottom w:val="0"/>
          <w:divBdr>
            <w:top w:val="none" w:sz="0" w:space="0" w:color="auto"/>
            <w:left w:val="none" w:sz="0" w:space="0" w:color="auto"/>
            <w:bottom w:val="none" w:sz="0" w:space="0" w:color="auto"/>
            <w:right w:val="none" w:sz="0" w:space="0" w:color="auto"/>
          </w:divBdr>
          <w:divsChild>
            <w:div w:id="78259910">
              <w:marLeft w:val="0"/>
              <w:marRight w:val="0"/>
              <w:marTop w:val="0"/>
              <w:marBottom w:val="0"/>
              <w:divBdr>
                <w:top w:val="none" w:sz="0" w:space="0" w:color="auto"/>
                <w:left w:val="none" w:sz="0" w:space="0" w:color="auto"/>
                <w:bottom w:val="none" w:sz="0" w:space="0" w:color="auto"/>
                <w:right w:val="none" w:sz="0" w:space="0" w:color="auto"/>
              </w:divBdr>
            </w:div>
          </w:divsChild>
        </w:div>
        <w:div w:id="884028510">
          <w:marLeft w:val="0"/>
          <w:marRight w:val="0"/>
          <w:marTop w:val="0"/>
          <w:marBottom w:val="0"/>
          <w:divBdr>
            <w:top w:val="none" w:sz="0" w:space="0" w:color="auto"/>
            <w:left w:val="none" w:sz="0" w:space="0" w:color="auto"/>
            <w:bottom w:val="none" w:sz="0" w:space="0" w:color="auto"/>
            <w:right w:val="none" w:sz="0" w:space="0" w:color="auto"/>
          </w:divBdr>
          <w:divsChild>
            <w:div w:id="448814408">
              <w:marLeft w:val="0"/>
              <w:marRight w:val="0"/>
              <w:marTop w:val="0"/>
              <w:marBottom w:val="0"/>
              <w:divBdr>
                <w:top w:val="none" w:sz="0" w:space="0" w:color="auto"/>
                <w:left w:val="none" w:sz="0" w:space="0" w:color="auto"/>
                <w:bottom w:val="none" w:sz="0" w:space="0" w:color="auto"/>
                <w:right w:val="none" w:sz="0" w:space="0" w:color="auto"/>
              </w:divBdr>
            </w:div>
          </w:divsChild>
        </w:div>
        <w:div w:id="22177383">
          <w:marLeft w:val="0"/>
          <w:marRight w:val="0"/>
          <w:marTop w:val="0"/>
          <w:marBottom w:val="0"/>
          <w:divBdr>
            <w:top w:val="none" w:sz="0" w:space="0" w:color="auto"/>
            <w:left w:val="none" w:sz="0" w:space="0" w:color="auto"/>
            <w:bottom w:val="none" w:sz="0" w:space="0" w:color="auto"/>
            <w:right w:val="none" w:sz="0" w:space="0" w:color="auto"/>
          </w:divBdr>
          <w:divsChild>
            <w:div w:id="175731403">
              <w:marLeft w:val="0"/>
              <w:marRight w:val="0"/>
              <w:marTop w:val="0"/>
              <w:marBottom w:val="0"/>
              <w:divBdr>
                <w:top w:val="none" w:sz="0" w:space="0" w:color="auto"/>
                <w:left w:val="none" w:sz="0" w:space="0" w:color="auto"/>
                <w:bottom w:val="none" w:sz="0" w:space="0" w:color="auto"/>
                <w:right w:val="none" w:sz="0" w:space="0" w:color="auto"/>
              </w:divBdr>
            </w:div>
          </w:divsChild>
        </w:div>
        <w:div w:id="845363731">
          <w:marLeft w:val="0"/>
          <w:marRight w:val="0"/>
          <w:marTop w:val="0"/>
          <w:marBottom w:val="0"/>
          <w:divBdr>
            <w:top w:val="none" w:sz="0" w:space="0" w:color="auto"/>
            <w:left w:val="none" w:sz="0" w:space="0" w:color="auto"/>
            <w:bottom w:val="none" w:sz="0" w:space="0" w:color="auto"/>
            <w:right w:val="none" w:sz="0" w:space="0" w:color="auto"/>
          </w:divBdr>
          <w:divsChild>
            <w:div w:id="335036235">
              <w:marLeft w:val="0"/>
              <w:marRight w:val="0"/>
              <w:marTop w:val="0"/>
              <w:marBottom w:val="0"/>
              <w:divBdr>
                <w:top w:val="none" w:sz="0" w:space="0" w:color="auto"/>
                <w:left w:val="none" w:sz="0" w:space="0" w:color="auto"/>
                <w:bottom w:val="none" w:sz="0" w:space="0" w:color="auto"/>
                <w:right w:val="none" w:sz="0" w:space="0" w:color="auto"/>
              </w:divBdr>
            </w:div>
          </w:divsChild>
        </w:div>
        <w:div w:id="1887571113">
          <w:marLeft w:val="0"/>
          <w:marRight w:val="0"/>
          <w:marTop w:val="0"/>
          <w:marBottom w:val="0"/>
          <w:divBdr>
            <w:top w:val="none" w:sz="0" w:space="0" w:color="auto"/>
            <w:left w:val="none" w:sz="0" w:space="0" w:color="auto"/>
            <w:bottom w:val="none" w:sz="0" w:space="0" w:color="auto"/>
            <w:right w:val="none" w:sz="0" w:space="0" w:color="auto"/>
          </w:divBdr>
          <w:divsChild>
            <w:div w:id="74671207">
              <w:marLeft w:val="0"/>
              <w:marRight w:val="0"/>
              <w:marTop w:val="0"/>
              <w:marBottom w:val="0"/>
              <w:divBdr>
                <w:top w:val="none" w:sz="0" w:space="0" w:color="auto"/>
                <w:left w:val="none" w:sz="0" w:space="0" w:color="auto"/>
                <w:bottom w:val="none" w:sz="0" w:space="0" w:color="auto"/>
                <w:right w:val="none" w:sz="0" w:space="0" w:color="auto"/>
              </w:divBdr>
            </w:div>
          </w:divsChild>
        </w:div>
        <w:div w:id="310839256">
          <w:marLeft w:val="0"/>
          <w:marRight w:val="0"/>
          <w:marTop w:val="0"/>
          <w:marBottom w:val="0"/>
          <w:divBdr>
            <w:top w:val="none" w:sz="0" w:space="0" w:color="auto"/>
            <w:left w:val="none" w:sz="0" w:space="0" w:color="auto"/>
            <w:bottom w:val="none" w:sz="0" w:space="0" w:color="auto"/>
            <w:right w:val="none" w:sz="0" w:space="0" w:color="auto"/>
          </w:divBdr>
          <w:divsChild>
            <w:div w:id="1281036420">
              <w:marLeft w:val="0"/>
              <w:marRight w:val="0"/>
              <w:marTop w:val="0"/>
              <w:marBottom w:val="0"/>
              <w:divBdr>
                <w:top w:val="none" w:sz="0" w:space="0" w:color="auto"/>
                <w:left w:val="none" w:sz="0" w:space="0" w:color="auto"/>
                <w:bottom w:val="none" w:sz="0" w:space="0" w:color="auto"/>
                <w:right w:val="none" w:sz="0" w:space="0" w:color="auto"/>
              </w:divBdr>
            </w:div>
          </w:divsChild>
        </w:div>
        <w:div w:id="1544753113">
          <w:marLeft w:val="0"/>
          <w:marRight w:val="0"/>
          <w:marTop w:val="0"/>
          <w:marBottom w:val="0"/>
          <w:divBdr>
            <w:top w:val="none" w:sz="0" w:space="0" w:color="auto"/>
            <w:left w:val="none" w:sz="0" w:space="0" w:color="auto"/>
            <w:bottom w:val="none" w:sz="0" w:space="0" w:color="auto"/>
            <w:right w:val="none" w:sz="0" w:space="0" w:color="auto"/>
          </w:divBdr>
          <w:divsChild>
            <w:div w:id="1901206766">
              <w:marLeft w:val="0"/>
              <w:marRight w:val="0"/>
              <w:marTop w:val="0"/>
              <w:marBottom w:val="0"/>
              <w:divBdr>
                <w:top w:val="none" w:sz="0" w:space="0" w:color="auto"/>
                <w:left w:val="none" w:sz="0" w:space="0" w:color="auto"/>
                <w:bottom w:val="none" w:sz="0" w:space="0" w:color="auto"/>
                <w:right w:val="none" w:sz="0" w:space="0" w:color="auto"/>
              </w:divBdr>
            </w:div>
          </w:divsChild>
        </w:div>
        <w:div w:id="74711217">
          <w:marLeft w:val="0"/>
          <w:marRight w:val="0"/>
          <w:marTop w:val="0"/>
          <w:marBottom w:val="0"/>
          <w:divBdr>
            <w:top w:val="none" w:sz="0" w:space="0" w:color="auto"/>
            <w:left w:val="none" w:sz="0" w:space="0" w:color="auto"/>
            <w:bottom w:val="none" w:sz="0" w:space="0" w:color="auto"/>
            <w:right w:val="none" w:sz="0" w:space="0" w:color="auto"/>
          </w:divBdr>
          <w:divsChild>
            <w:div w:id="1266810980">
              <w:marLeft w:val="0"/>
              <w:marRight w:val="0"/>
              <w:marTop w:val="0"/>
              <w:marBottom w:val="0"/>
              <w:divBdr>
                <w:top w:val="none" w:sz="0" w:space="0" w:color="auto"/>
                <w:left w:val="none" w:sz="0" w:space="0" w:color="auto"/>
                <w:bottom w:val="none" w:sz="0" w:space="0" w:color="auto"/>
                <w:right w:val="none" w:sz="0" w:space="0" w:color="auto"/>
              </w:divBdr>
            </w:div>
          </w:divsChild>
        </w:div>
        <w:div w:id="848839087">
          <w:marLeft w:val="0"/>
          <w:marRight w:val="0"/>
          <w:marTop w:val="225"/>
          <w:marBottom w:val="225"/>
          <w:divBdr>
            <w:top w:val="none" w:sz="0" w:space="0" w:color="auto"/>
            <w:left w:val="none" w:sz="0" w:space="0" w:color="auto"/>
            <w:bottom w:val="none" w:sz="0" w:space="0" w:color="auto"/>
            <w:right w:val="none" w:sz="0" w:space="0" w:color="auto"/>
          </w:divBdr>
        </w:div>
        <w:div w:id="1062365456">
          <w:marLeft w:val="0"/>
          <w:marRight w:val="0"/>
          <w:marTop w:val="0"/>
          <w:marBottom w:val="0"/>
          <w:divBdr>
            <w:top w:val="none" w:sz="0" w:space="0" w:color="auto"/>
            <w:left w:val="none" w:sz="0" w:space="0" w:color="auto"/>
            <w:bottom w:val="none" w:sz="0" w:space="0" w:color="auto"/>
            <w:right w:val="none" w:sz="0" w:space="0" w:color="auto"/>
          </w:divBdr>
          <w:divsChild>
            <w:div w:id="26221355">
              <w:marLeft w:val="0"/>
              <w:marRight w:val="0"/>
              <w:marTop w:val="0"/>
              <w:marBottom w:val="0"/>
              <w:divBdr>
                <w:top w:val="none" w:sz="0" w:space="0" w:color="auto"/>
                <w:left w:val="none" w:sz="0" w:space="0" w:color="auto"/>
                <w:bottom w:val="none" w:sz="0" w:space="0" w:color="auto"/>
                <w:right w:val="none" w:sz="0" w:space="0" w:color="auto"/>
              </w:divBdr>
            </w:div>
          </w:divsChild>
        </w:div>
        <w:div w:id="1542211360">
          <w:marLeft w:val="0"/>
          <w:marRight w:val="0"/>
          <w:marTop w:val="0"/>
          <w:marBottom w:val="0"/>
          <w:divBdr>
            <w:top w:val="none" w:sz="0" w:space="0" w:color="auto"/>
            <w:left w:val="none" w:sz="0" w:space="0" w:color="auto"/>
            <w:bottom w:val="none" w:sz="0" w:space="0" w:color="auto"/>
            <w:right w:val="none" w:sz="0" w:space="0" w:color="auto"/>
          </w:divBdr>
          <w:divsChild>
            <w:div w:id="996954340">
              <w:marLeft w:val="0"/>
              <w:marRight w:val="0"/>
              <w:marTop w:val="0"/>
              <w:marBottom w:val="0"/>
              <w:divBdr>
                <w:top w:val="none" w:sz="0" w:space="0" w:color="auto"/>
                <w:left w:val="none" w:sz="0" w:space="0" w:color="auto"/>
                <w:bottom w:val="none" w:sz="0" w:space="0" w:color="auto"/>
                <w:right w:val="none" w:sz="0" w:space="0" w:color="auto"/>
              </w:divBdr>
            </w:div>
          </w:divsChild>
        </w:div>
        <w:div w:id="687566796">
          <w:marLeft w:val="0"/>
          <w:marRight w:val="0"/>
          <w:marTop w:val="225"/>
          <w:marBottom w:val="225"/>
          <w:divBdr>
            <w:top w:val="none" w:sz="0" w:space="0" w:color="auto"/>
            <w:left w:val="none" w:sz="0" w:space="0" w:color="auto"/>
            <w:bottom w:val="none" w:sz="0" w:space="0" w:color="auto"/>
            <w:right w:val="none" w:sz="0" w:space="0" w:color="auto"/>
          </w:divBdr>
        </w:div>
        <w:div w:id="293025701">
          <w:marLeft w:val="0"/>
          <w:marRight w:val="0"/>
          <w:marTop w:val="0"/>
          <w:marBottom w:val="0"/>
          <w:divBdr>
            <w:top w:val="none" w:sz="0" w:space="0" w:color="auto"/>
            <w:left w:val="none" w:sz="0" w:space="0" w:color="auto"/>
            <w:bottom w:val="none" w:sz="0" w:space="0" w:color="auto"/>
            <w:right w:val="none" w:sz="0" w:space="0" w:color="auto"/>
          </w:divBdr>
          <w:divsChild>
            <w:div w:id="268851236">
              <w:marLeft w:val="0"/>
              <w:marRight w:val="0"/>
              <w:marTop w:val="0"/>
              <w:marBottom w:val="0"/>
              <w:divBdr>
                <w:top w:val="none" w:sz="0" w:space="0" w:color="auto"/>
                <w:left w:val="none" w:sz="0" w:space="0" w:color="auto"/>
                <w:bottom w:val="none" w:sz="0" w:space="0" w:color="auto"/>
                <w:right w:val="none" w:sz="0" w:space="0" w:color="auto"/>
              </w:divBdr>
            </w:div>
          </w:divsChild>
        </w:div>
        <w:div w:id="166216317">
          <w:marLeft w:val="0"/>
          <w:marRight w:val="0"/>
          <w:marTop w:val="0"/>
          <w:marBottom w:val="0"/>
          <w:divBdr>
            <w:top w:val="none" w:sz="0" w:space="0" w:color="auto"/>
            <w:left w:val="none" w:sz="0" w:space="0" w:color="auto"/>
            <w:bottom w:val="none" w:sz="0" w:space="0" w:color="auto"/>
            <w:right w:val="none" w:sz="0" w:space="0" w:color="auto"/>
          </w:divBdr>
          <w:divsChild>
            <w:div w:id="1178688535">
              <w:marLeft w:val="0"/>
              <w:marRight w:val="0"/>
              <w:marTop w:val="0"/>
              <w:marBottom w:val="0"/>
              <w:divBdr>
                <w:top w:val="none" w:sz="0" w:space="0" w:color="auto"/>
                <w:left w:val="none" w:sz="0" w:space="0" w:color="auto"/>
                <w:bottom w:val="none" w:sz="0" w:space="0" w:color="auto"/>
                <w:right w:val="none" w:sz="0" w:space="0" w:color="auto"/>
              </w:divBdr>
            </w:div>
          </w:divsChild>
        </w:div>
        <w:div w:id="1913194963">
          <w:marLeft w:val="0"/>
          <w:marRight w:val="0"/>
          <w:marTop w:val="0"/>
          <w:marBottom w:val="0"/>
          <w:divBdr>
            <w:top w:val="none" w:sz="0" w:space="0" w:color="auto"/>
            <w:left w:val="none" w:sz="0" w:space="0" w:color="auto"/>
            <w:bottom w:val="none" w:sz="0" w:space="0" w:color="auto"/>
            <w:right w:val="none" w:sz="0" w:space="0" w:color="auto"/>
          </w:divBdr>
          <w:divsChild>
            <w:div w:id="1528059749">
              <w:marLeft w:val="0"/>
              <w:marRight w:val="0"/>
              <w:marTop w:val="0"/>
              <w:marBottom w:val="0"/>
              <w:divBdr>
                <w:top w:val="none" w:sz="0" w:space="0" w:color="auto"/>
                <w:left w:val="none" w:sz="0" w:space="0" w:color="auto"/>
                <w:bottom w:val="none" w:sz="0" w:space="0" w:color="auto"/>
                <w:right w:val="none" w:sz="0" w:space="0" w:color="auto"/>
              </w:divBdr>
            </w:div>
          </w:divsChild>
        </w:div>
        <w:div w:id="1460033555">
          <w:marLeft w:val="0"/>
          <w:marRight w:val="0"/>
          <w:marTop w:val="0"/>
          <w:marBottom w:val="0"/>
          <w:divBdr>
            <w:top w:val="none" w:sz="0" w:space="0" w:color="auto"/>
            <w:left w:val="none" w:sz="0" w:space="0" w:color="auto"/>
            <w:bottom w:val="none" w:sz="0" w:space="0" w:color="auto"/>
            <w:right w:val="none" w:sz="0" w:space="0" w:color="auto"/>
          </w:divBdr>
          <w:divsChild>
            <w:div w:id="677006597">
              <w:marLeft w:val="0"/>
              <w:marRight w:val="0"/>
              <w:marTop w:val="0"/>
              <w:marBottom w:val="0"/>
              <w:divBdr>
                <w:top w:val="none" w:sz="0" w:space="0" w:color="auto"/>
                <w:left w:val="none" w:sz="0" w:space="0" w:color="auto"/>
                <w:bottom w:val="none" w:sz="0" w:space="0" w:color="auto"/>
                <w:right w:val="none" w:sz="0" w:space="0" w:color="auto"/>
              </w:divBdr>
            </w:div>
          </w:divsChild>
        </w:div>
        <w:div w:id="1692871659">
          <w:marLeft w:val="0"/>
          <w:marRight w:val="0"/>
          <w:marTop w:val="225"/>
          <w:marBottom w:val="225"/>
          <w:divBdr>
            <w:top w:val="none" w:sz="0" w:space="0" w:color="auto"/>
            <w:left w:val="none" w:sz="0" w:space="0" w:color="auto"/>
            <w:bottom w:val="none" w:sz="0" w:space="0" w:color="auto"/>
            <w:right w:val="none" w:sz="0" w:space="0" w:color="auto"/>
          </w:divBdr>
        </w:div>
        <w:div w:id="1251621948">
          <w:marLeft w:val="0"/>
          <w:marRight w:val="0"/>
          <w:marTop w:val="0"/>
          <w:marBottom w:val="0"/>
          <w:divBdr>
            <w:top w:val="none" w:sz="0" w:space="0" w:color="auto"/>
            <w:left w:val="none" w:sz="0" w:space="0" w:color="auto"/>
            <w:bottom w:val="none" w:sz="0" w:space="0" w:color="auto"/>
            <w:right w:val="none" w:sz="0" w:space="0" w:color="auto"/>
          </w:divBdr>
          <w:divsChild>
            <w:div w:id="1833332575">
              <w:marLeft w:val="0"/>
              <w:marRight w:val="0"/>
              <w:marTop w:val="0"/>
              <w:marBottom w:val="0"/>
              <w:divBdr>
                <w:top w:val="none" w:sz="0" w:space="0" w:color="auto"/>
                <w:left w:val="none" w:sz="0" w:space="0" w:color="auto"/>
                <w:bottom w:val="none" w:sz="0" w:space="0" w:color="auto"/>
                <w:right w:val="none" w:sz="0" w:space="0" w:color="auto"/>
              </w:divBdr>
            </w:div>
          </w:divsChild>
        </w:div>
        <w:div w:id="1405031640">
          <w:marLeft w:val="0"/>
          <w:marRight w:val="0"/>
          <w:marTop w:val="225"/>
          <w:marBottom w:val="225"/>
          <w:divBdr>
            <w:top w:val="none" w:sz="0" w:space="0" w:color="auto"/>
            <w:left w:val="none" w:sz="0" w:space="0" w:color="auto"/>
            <w:bottom w:val="none" w:sz="0" w:space="0" w:color="auto"/>
            <w:right w:val="none" w:sz="0" w:space="0" w:color="auto"/>
          </w:divBdr>
        </w:div>
        <w:div w:id="1029447651">
          <w:marLeft w:val="0"/>
          <w:marRight w:val="0"/>
          <w:marTop w:val="0"/>
          <w:marBottom w:val="0"/>
          <w:divBdr>
            <w:top w:val="none" w:sz="0" w:space="0" w:color="auto"/>
            <w:left w:val="none" w:sz="0" w:space="0" w:color="auto"/>
            <w:bottom w:val="none" w:sz="0" w:space="0" w:color="auto"/>
            <w:right w:val="none" w:sz="0" w:space="0" w:color="auto"/>
          </w:divBdr>
          <w:divsChild>
            <w:div w:id="6026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486">
      <w:bodyDiv w:val="1"/>
      <w:marLeft w:val="0"/>
      <w:marRight w:val="0"/>
      <w:marTop w:val="0"/>
      <w:marBottom w:val="0"/>
      <w:divBdr>
        <w:top w:val="none" w:sz="0" w:space="0" w:color="auto"/>
        <w:left w:val="none" w:sz="0" w:space="0" w:color="auto"/>
        <w:bottom w:val="none" w:sz="0" w:space="0" w:color="auto"/>
        <w:right w:val="none" w:sz="0" w:space="0" w:color="auto"/>
      </w:divBdr>
      <w:divsChild>
        <w:div w:id="426728242">
          <w:marLeft w:val="0"/>
          <w:marRight w:val="0"/>
          <w:marTop w:val="0"/>
          <w:marBottom w:val="0"/>
          <w:divBdr>
            <w:top w:val="none" w:sz="0" w:space="0" w:color="auto"/>
            <w:left w:val="none" w:sz="0" w:space="0" w:color="auto"/>
            <w:bottom w:val="none" w:sz="0" w:space="0" w:color="auto"/>
            <w:right w:val="none" w:sz="0" w:space="0" w:color="auto"/>
          </w:divBdr>
        </w:div>
        <w:div w:id="939335882">
          <w:marLeft w:val="0"/>
          <w:marRight w:val="0"/>
          <w:marTop w:val="225"/>
          <w:marBottom w:val="225"/>
          <w:divBdr>
            <w:top w:val="none" w:sz="0" w:space="0" w:color="auto"/>
            <w:left w:val="none" w:sz="0" w:space="0" w:color="auto"/>
            <w:bottom w:val="none" w:sz="0" w:space="0" w:color="auto"/>
            <w:right w:val="none" w:sz="0" w:space="0" w:color="auto"/>
          </w:divBdr>
        </w:div>
      </w:divsChild>
    </w:div>
    <w:div w:id="1825469947">
      <w:bodyDiv w:val="1"/>
      <w:marLeft w:val="0"/>
      <w:marRight w:val="0"/>
      <w:marTop w:val="0"/>
      <w:marBottom w:val="0"/>
      <w:divBdr>
        <w:top w:val="none" w:sz="0" w:space="0" w:color="auto"/>
        <w:left w:val="none" w:sz="0" w:space="0" w:color="auto"/>
        <w:bottom w:val="none" w:sz="0" w:space="0" w:color="auto"/>
        <w:right w:val="none" w:sz="0" w:space="0" w:color="auto"/>
      </w:divBdr>
      <w:divsChild>
        <w:div w:id="46920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3-us-west-2.amazonaws.com/municipalcodeonline.com-new/greenecounty/ordinances/documents/1729270563_2024-10-8%20Zoning%20Ordinance%20changes.pdf" TargetMode="External"/><Relationship Id="rId18" Type="http://schemas.openxmlformats.org/officeDocument/2006/relationships/hyperlink" Target="https://greenecounty.municipalcodeonline.com/book?type=ordinances" TargetMode="External"/><Relationship Id="rId26" Type="http://schemas.openxmlformats.org/officeDocument/2006/relationships/hyperlink" Target="https://greenecounty.municipalcodeonline.com/book?type=ordinances" TargetMode="External"/><Relationship Id="rId39" Type="http://schemas.openxmlformats.org/officeDocument/2006/relationships/hyperlink" Target="https://greenecounty.municipalcodeonline.com/book?type=ordinances" TargetMode="External"/><Relationship Id="rId21" Type="http://schemas.openxmlformats.org/officeDocument/2006/relationships/hyperlink" Target="https://greenecounty.municipalcodeonline.com/book?type=ordinances" TargetMode="External"/><Relationship Id="rId34" Type="http://schemas.openxmlformats.org/officeDocument/2006/relationships/hyperlink" Target="https://greenecounty.municipalcodeonline.com/book?type=ordinances" TargetMode="External"/><Relationship Id="rId42" Type="http://schemas.openxmlformats.org/officeDocument/2006/relationships/fontTable" Target="fontTable.xml"/><Relationship Id="rId7" Type="http://schemas.openxmlformats.org/officeDocument/2006/relationships/hyperlink" Target="https://greenecounty.municipalcodeonline.com/book?type=ordinances" TargetMode="External"/><Relationship Id="rId2" Type="http://schemas.openxmlformats.org/officeDocument/2006/relationships/styles" Target="styles.xml"/><Relationship Id="rId16" Type="http://schemas.openxmlformats.org/officeDocument/2006/relationships/hyperlink" Target="https://greenecounty.municipalcodeonline.com/book?type=ordinances" TargetMode="External"/><Relationship Id="rId20" Type="http://schemas.openxmlformats.org/officeDocument/2006/relationships/hyperlink" Target="https://greenecounty.municipalcodeonline.com/book?type=ordinances" TargetMode="External"/><Relationship Id="rId29" Type="http://schemas.openxmlformats.org/officeDocument/2006/relationships/hyperlink" Target="https://greenecounty.municipalcodeonline.com/book?type=ordinances" TargetMode="External"/><Relationship Id="rId41" Type="http://schemas.openxmlformats.org/officeDocument/2006/relationships/hyperlink" Target="https://greenecounty.municipalcodeonline.com/book?type=ordinances" TargetMode="External"/><Relationship Id="rId1" Type="http://schemas.openxmlformats.org/officeDocument/2006/relationships/numbering" Target="numbering.xml"/><Relationship Id="rId6" Type="http://schemas.openxmlformats.org/officeDocument/2006/relationships/hyperlink" Target="https://s3-us-west-2.amazonaws.com/municipalcodeonline.com-new/greenecounty/ordinances/documents/1729270563_2024-10-8%20Zoning%20Ordinance%20changes.pdf" TargetMode="External"/><Relationship Id="rId11" Type="http://schemas.openxmlformats.org/officeDocument/2006/relationships/hyperlink" Target="https://s3-us-west-2.amazonaws.com/municipalcodeonline.com-new/greenecounty/ordinances/documents/1689169429_2023-7-11-a%20zoning%20resolution%20and%20hard%20copy%20changes.pdf" TargetMode="External"/><Relationship Id="rId24" Type="http://schemas.openxmlformats.org/officeDocument/2006/relationships/hyperlink" Target="https://greenecounty.municipalcodeonline.com/book?type=ordinances" TargetMode="External"/><Relationship Id="rId32" Type="http://schemas.openxmlformats.org/officeDocument/2006/relationships/hyperlink" Target="https://greenecounty.municipalcodeonline.com/book?type=ordinances" TargetMode="External"/><Relationship Id="rId37" Type="http://schemas.openxmlformats.org/officeDocument/2006/relationships/hyperlink" Target="https://greenecounty.municipalcodeonline.com/book?type=ordinances" TargetMode="External"/><Relationship Id="rId40" Type="http://schemas.openxmlformats.org/officeDocument/2006/relationships/hyperlink" Target="https://greenecounty.municipalcodeonline.com/book?type=ordinances" TargetMode="External"/><Relationship Id="rId5" Type="http://schemas.openxmlformats.org/officeDocument/2006/relationships/hyperlink" Target="https://s3-us-west-2.amazonaws.com/municipalcodeonline.com-new/greenecounty/ordinances/documents/1689169429_2023-7-11-a%20zoning%20resolution%20and%20hard%20copy%20changes.pdf" TargetMode="External"/><Relationship Id="rId15" Type="http://schemas.openxmlformats.org/officeDocument/2006/relationships/hyperlink" Target="https://greenecounty.municipalcodeonline.com/book?type=ordinances" TargetMode="External"/><Relationship Id="rId23" Type="http://schemas.openxmlformats.org/officeDocument/2006/relationships/hyperlink" Target="https://greenecounty.municipalcodeonline.com/book?type=ordinances" TargetMode="External"/><Relationship Id="rId28" Type="http://schemas.openxmlformats.org/officeDocument/2006/relationships/hyperlink" Target="https://greenecounty.municipalcodeonline.com/book?type=ordinances" TargetMode="External"/><Relationship Id="rId36" Type="http://schemas.openxmlformats.org/officeDocument/2006/relationships/hyperlink" Target="https://greenecounty.municipalcodeonline.com/book?type=ordinances" TargetMode="External"/><Relationship Id="rId10" Type="http://schemas.openxmlformats.org/officeDocument/2006/relationships/hyperlink" Target="https://greenecounty.municipalcodeonline.com/book?type=ordinances" TargetMode="External"/><Relationship Id="rId19" Type="http://schemas.openxmlformats.org/officeDocument/2006/relationships/hyperlink" Target="https://greenecounty.municipalcodeonline.com/book?type=ordinances" TargetMode="External"/><Relationship Id="rId31" Type="http://schemas.openxmlformats.org/officeDocument/2006/relationships/hyperlink" Target="https://greenecounty.municipalcodeonline.com/book?type=ordinances" TargetMode="External"/><Relationship Id="rId4" Type="http://schemas.openxmlformats.org/officeDocument/2006/relationships/webSettings" Target="webSettings.xml"/><Relationship Id="rId9" Type="http://schemas.openxmlformats.org/officeDocument/2006/relationships/hyperlink" Target="https://s3-us-west-2.amazonaws.com/municipalcodeonline.com-new/greenecounty/ordinances/documents/1729270563_2024-10-8%20Zoning%20Ordinance%20changes.pdf" TargetMode="External"/><Relationship Id="rId14" Type="http://schemas.openxmlformats.org/officeDocument/2006/relationships/hyperlink" Target="https://greenecounty.municipalcodeonline.com/book?type=ordinances" TargetMode="External"/><Relationship Id="rId22" Type="http://schemas.openxmlformats.org/officeDocument/2006/relationships/hyperlink" Target="https://greenecounty.municipalcodeonline.com/book?type=ordinances" TargetMode="External"/><Relationship Id="rId27" Type="http://schemas.openxmlformats.org/officeDocument/2006/relationships/hyperlink" Target="https://greenecounty.municipalcodeonline.com/book?type=ordinances" TargetMode="External"/><Relationship Id="rId30" Type="http://schemas.openxmlformats.org/officeDocument/2006/relationships/hyperlink" Target="https://greenecounty.municipalcodeonline.com/book?type=ordinances" TargetMode="External"/><Relationship Id="rId35" Type="http://schemas.openxmlformats.org/officeDocument/2006/relationships/hyperlink" Target="https://greenecounty.municipalcodeonline.com/book?type=ordinances" TargetMode="External"/><Relationship Id="rId43" Type="http://schemas.openxmlformats.org/officeDocument/2006/relationships/theme" Target="theme/theme1.xml"/><Relationship Id="rId8" Type="http://schemas.openxmlformats.org/officeDocument/2006/relationships/hyperlink" Target="https://s3-us-west-2.amazonaws.com/municipalcodeonline.com-new/greenecounty/ordinances/documents/1689169429_2023-7-11-a%20zoning%20resolution%20and%20hard%20copy%20changes.pdf" TargetMode="External"/><Relationship Id="rId3" Type="http://schemas.openxmlformats.org/officeDocument/2006/relationships/settings" Target="settings.xml"/><Relationship Id="rId12" Type="http://schemas.openxmlformats.org/officeDocument/2006/relationships/hyperlink" Target="https://s3-us-west-2.amazonaws.com/municipalcodeonline.com-new/greenecounty/ordinances/documents/1729270563_2024-10-8%20Zoning%20Ordinance%20changes.pdf" TargetMode="External"/><Relationship Id="rId17" Type="http://schemas.openxmlformats.org/officeDocument/2006/relationships/hyperlink" Target="https://greenecounty.municipalcodeonline.com/book?type=ordinances" TargetMode="External"/><Relationship Id="rId25" Type="http://schemas.openxmlformats.org/officeDocument/2006/relationships/hyperlink" Target="https://greenecounty.municipalcodeonline.com/book?type=ordinances" TargetMode="External"/><Relationship Id="rId33" Type="http://schemas.openxmlformats.org/officeDocument/2006/relationships/hyperlink" Target="https://greenecounty.municipalcodeonline.com/book?type=ordinances" TargetMode="External"/><Relationship Id="rId38" Type="http://schemas.openxmlformats.org/officeDocument/2006/relationships/hyperlink" Target="https://greenecounty.municipalcodeonline.com/book?type=ordin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6132</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Wooley</dc:creator>
  <cp:keywords/>
  <dc:description/>
  <cp:lastModifiedBy>Chuck Wooley</cp:lastModifiedBy>
  <cp:revision>2</cp:revision>
  <dcterms:created xsi:type="dcterms:W3CDTF">2024-12-17T15:49:00Z</dcterms:created>
  <dcterms:modified xsi:type="dcterms:W3CDTF">2024-12-17T15:49:00Z</dcterms:modified>
</cp:coreProperties>
</file>